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81"/>
        <w:gridCol w:w="4799"/>
        <w:gridCol w:w="2592"/>
      </w:tblGrid>
      <w:tr w:rsidR="00361BE5" w:rsidRPr="00F459BD">
        <w:tc>
          <w:tcPr>
            <w:tcW w:w="5000" w:type="pct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:rsidR="00F71F96" w:rsidRDefault="00F71F96" w:rsidP="006B54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71F96" w:rsidRPr="00F71F96" w:rsidRDefault="00F71F96" w:rsidP="00F71F96">
            <w:pPr>
              <w:jc w:val="center"/>
              <w:rPr>
                <w:rFonts w:ascii="Arial" w:hAnsi="Arial" w:cs="Arial"/>
                <w:b/>
                <w:spacing w:val="20"/>
                <w:sz w:val="24"/>
                <w:szCs w:val="24"/>
              </w:rPr>
            </w:pP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</w:rPr>
              <w:t xml:space="preserve">МЕЖГОСУДАРСТВЕННЫЙ СОВЕТ ПО СТАНДАРТИЗАЦИИ, </w:t>
            </w:r>
          </w:p>
          <w:p w:rsidR="00F71F96" w:rsidRPr="00F71F96" w:rsidRDefault="00F71F96" w:rsidP="00F71F96">
            <w:pPr>
              <w:jc w:val="center"/>
              <w:rPr>
                <w:rFonts w:ascii="Arial" w:hAnsi="Arial" w:cs="Arial"/>
                <w:b/>
                <w:spacing w:val="20"/>
                <w:sz w:val="24"/>
                <w:szCs w:val="24"/>
              </w:rPr>
            </w:pP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</w:rPr>
              <w:t>МЕТРОЛОГИИ И СЕРТИФИКАЦИИ</w:t>
            </w:r>
          </w:p>
          <w:p w:rsidR="00F71F96" w:rsidRPr="00F71F96" w:rsidRDefault="00F71F96" w:rsidP="00F71F96">
            <w:pPr>
              <w:jc w:val="center"/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</w:pP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  <w:t>(</w:t>
            </w: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</w:rPr>
              <w:t>МГС</w:t>
            </w: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  <w:t>)</w:t>
            </w:r>
          </w:p>
          <w:p w:rsidR="00F71F96" w:rsidRPr="00F71F96" w:rsidRDefault="00F71F96" w:rsidP="00F71F96">
            <w:pPr>
              <w:jc w:val="center"/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</w:pPr>
          </w:p>
          <w:p w:rsidR="00F71F96" w:rsidRPr="00533140" w:rsidRDefault="00F71F96" w:rsidP="00F71F96">
            <w:pPr>
              <w:jc w:val="center"/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</w:pP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  <w:t xml:space="preserve">INTERSTATE COUNCIL FOR STANDARDIZATION, </w:t>
            </w:r>
          </w:p>
          <w:p w:rsidR="00F71F96" w:rsidRPr="00F71F96" w:rsidRDefault="00F71F96" w:rsidP="00F71F96">
            <w:pPr>
              <w:jc w:val="center"/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</w:pP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  <w:t>METROLOGY</w:t>
            </w: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</w:rPr>
              <w:t xml:space="preserve"> </w:t>
            </w: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  <w:t>AND CERTIFICATION</w:t>
            </w:r>
          </w:p>
          <w:p w:rsidR="00F71F96" w:rsidRPr="00F71F96" w:rsidRDefault="00F71F96" w:rsidP="006B542F">
            <w:pPr>
              <w:jc w:val="center"/>
              <w:rPr>
                <w:rFonts w:ascii="Arial" w:hAnsi="Arial" w:cs="Arial"/>
                <w:b/>
                <w:spacing w:val="20"/>
                <w:sz w:val="24"/>
                <w:szCs w:val="24"/>
              </w:rPr>
            </w:pPr>
            <w:r w:rsidRPr="00F71F96">
              <w:rPr>
                <w:rFonts w:ascii="Arial" w:hAnsi="Arial" w:cs="Arial"/>
                <w:b/>
                <w:spacing w:val="20"/>
                <w:sz w:val="24"/>
                <w:szCs w:val="24"/>
                <w:lang w:val="en-US"/>
              </w:rPr>
              <w:t>(ISC)</w:t>
            </w:r>
          </w:p>
          <w:p w:rsidR="00F71F96" w:rsidRPr="00F71F96" w:rsidRDefault="00F71F96" w:rsidP="006B54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61BE5" w:rsidRPr="00F459BD" w:rsidTr="00F71F96">
        <w:tc>
          <w:tcPr>
            <w:tcW w:w="1139" w:type="pct"/>
            <w:tcBorders>
              <w:top w:val="single" w:sz="24" w:space="0" w:color="auto"/>
              <w:bottom w:val="single" w:sz="18" w:space="0" w:color="auto"/>
              <w:right w:val="nil"/>
            </w:tcBorders>
            <w:vAlign w:val="center"/>
          </w:tcPr>
          <w:p w:rsidR="00361BE5" w:rsidRPr="00F459BD" w:rsidRDefault="0091676B" w:rsidP="006B542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91676B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>
                  <wp:extent cx="1123950" cy="1123950"/>
                  <wp:effectExtent l="19050" t="0" r="0" b="0"/>
                  <wp:docPr id="2" name="Рисунок 86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6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7" w:type="pct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361BE5" w:rsidRPr="00F459BD" w:rsidRDefault="00361BE5" w:rsidP="006B542F">
            <w:pPr>
              <w:jc w:val="center"/>
              <w:rPr>
                <w:rFonts w:ascii="Arial" w:hAnsi="Arial" w:cs="Arial"/>
                <w:b/>
                <w:spacing w:val="20"/>
                <w:sz w:val="24"/>
                <w:szCs w:val="24"/>
              </w:rPr>
            </w:pPr>
            <w:r w:rsidRPr="00F459BD">
              <w:rPr>
                <w:rFonts w:ascii="Arial" w:hAnsi="Arial" w:cs="Arial"/>
                <w:b/>
                <w:spacing w:val="20"/>
                <w:sz w:val="24"/>
                <w:szCs w:val="24"/>
              </w:rPr>
              <w:t>МЕЖГОСУДАРСТВЕННЫЙ</w:t>
            </w:r>
          </w:p>
          <w:p w:rsidR="00361BE5" w:rsidRPr="00F459BD" w:rsidRDefault="00361BE5" w:rsidP="006B542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59BD">
              <w:rPr>
                <w:rFonts w:ascii="Arial" w:hAnsi="Arial" w:cs="Arial"/>
                <w:b/>
                <w:spacing w:val="20"/>
                <w:sz w:val="24"/>
                <w:szCs w:val="24"/>
              </w:rPr>
              <w:t>СТАНДАРТ</w:t>
            </w:r>
          </w:p>
        </w:tc>
        <w:tc>
          <w:tcPr>
            <w:tcW w:w="1354" w:type="pct"/>
            <w:tcBorders>
              <w:top w:val="single" w:sz="24" w:space="0" w:color="auto"/>
              <w:left w:val="nil"/>
              <w:bottom w:val="single" w:sz="18" w:space="0" w:color="auto"/>
            </w:tcBorders>
            <w:vAlign w:val="center"/>
          </w:tcPr>
          <w:p w:rsidR="00361BE5" w:rsidRPr="00F459BD" w:rsidRDefault="00361BE5" w:rsidP="006B54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59BD">
              <w:rPr>
                <w:rFonts w:ascii="Arial" w:hAnsi="Arial" w:cs="Arial"/>
                <w:b/>
                <w:sz w:val="24"/>
                <w:szCs w:val="24"/>
              </w:rPr>
              <w:t xml:space="preserve">ГОСТ </w:t>
            </w:r>
          </w:p>
          <w:p w:rsidR="00361BE5" w:rsidRPr="00F459BD" w:rsidRDefault="00361BE5" w:rsidP="006B542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61BE5" w:rsidRPr="00F459BD" w:rsidRDefault="00361BE5" w:rsidP="006B542F">
            <w:pPr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F459BD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(проект </w:t>
            </w:r>
            <w:r w:rsidRPr="00F459BD">
              <w:rPr>
                <w:rFonts w:ascii="Arial" w:hAnsi="Arial" w:cs="Arial"/>
                <w:b/>
                <w:bCs/>
                <w:i/>
                <w:sz w:val="24"/>
                <w:szCs w:val="24"/>
                <w:lang w:val="en-US"/>
              </w:rPr>
              <w:t>RU</w:t>
            </w:r>
            <w:r w:rsidRPr="00F459BD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,</w:t>
            </w:r>
          </w:p>
          <w:p w:rsidR="00361BE5" w:rsidRPr="00F459BD" w:rsidRDefault="00361BE5" w:rsidP="006B54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59BD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первая редакция)</w:t>
            </w:r>
          </w:p>
        </w:tc>
      </w:tr>
    </w:tbl>
    <w:p w:rsidR="00361BE5" w:rsidRPr="00F459BD" w:rsidRDefault="00361BE5" w:rsidP="00361BE5">
      <w:pPr>
        <w:pStyle w:val="11"/>
        <w:spacing w:line="360" w:lineRule="auto"/>
        <w:ind w:firstLine="0"/>
        <w:jc w:val="center"/>
        <w:rPr>
          <w:rFonts w:cs="Arial"/>
        </w:rPr>
      </w:pPr>
    </w:p>
    <w:p w:rsidR="00361BE5" w:rsidRDefault="00361BE5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459BD" w:rsidRPr="00F459BD" w:rsidRDefault="00F459BD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61BE5" w:rsidRPr="00F459BD" w:rsidRDefault="00361BE5" w:rsidP="00361BE5">
      <w:pPr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F459BD">
        <w:rPr>
          <w:rFonts w:ascii="Arial" w:hAnsi="Arial" w:cs="Arial"/>
          <w:b/>
          <w:bCs/>
          <w:iCs/>
          <w:sz w:val="24"/>
          <w:szCs w:val="24"/>
        </w:rPr>
        <w:t>Техника пожарная</w:t>
      </w:r>
    </w:p>
    <w:p w:rsidR="00361BE5" w:rsidRPr="00F459BD" w:rsidRDefault="00361BE5" w:rsidP="00361BE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61BE5" w:rsidRPr="00F459BD" w:rsidRDefault="00361BE5" w:rsidP="00361BE5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F459BD">
        <w:rPr>
          <w:rFonts w:ascii="Arial" w:hAnsi="Arial" w:cs="Arial"/>
          <w:b/>
          <w:caps/>
          <w:sz w:val="24"/>
          <w:szCs w:val="24"/>
        </w:rPr>
        <w:t xml:space="preserve">АВТОНОМНЫЕ УстРОЙСТВА пожаротушения </w:t>
      </w:r>
    </w:p>
    <w:p w:rsidR="00361BE5" w:rsidRPr="00F459BD" w:rsidRDefault="00361BE5" w:rsidP="00361BE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361BE5" w:rsidRPr="00F459BD" w:rsidRDefault="00361BE5" w:rsidP="00361BE5">
      <w:pPr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F459BD">
        <w:rPr>
          <w:rFonts w:ascii="Arial" w:hAnsi="Arial" w:cs="Arial"/>
          <w:b/>
          <w:bCs/>
          <w:iCs/>
          <w:sz w:val="24"/>
          <w:szCs w:val="24"/>
        </w:rPr>
        <w:t>Общие технические требования. Методы испытаний</w:t>
      </w:r>
    </w:p>
    <w:p w:rsidR="00361BE5" w:rsidRPr="00F459BD" w:rsidRDefault="00361BE5" w:rsidP="00361BE5">
      <w:pPr>
        <w:pStyle w:val="6"/>
        <w:spacing w:line="360" w:lineRule="auto"/>
        <w:rPr>
          <w:b w:val="0"/>
          <w:sz w:val="24"/>
          <w:szCs w:val="24"/>
        </w:rPr>
      </w:pPr>
    </w:p>
    <w:p w:rsidR="00361BE5" w:rsidRPr="00F459BD" w:rsidRDefault="00361BE5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61BE5" w:rsidRPr="00F459BD" w:rsidRDefault="00361BE5" w:rsidP="00361BE5">
      <w:pPr>
        <w:pStyle w:val="6"/>
        <w:spacing w:line="360" w:lineRule="auto"/>
        <w:rPr>
          <w:b w:val="0"/>
          <w:sz w:val="24"/>
          <w:szCs w:val="24"/>
        </w:rPr>
      </w:pPr>
    </w:p>
    <w:p w:rsidR="00361BE5" w:rsidRPr="00F459BD" w:rsidRDefault="00361BE5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Настоящий проект стандарта не подлежит применению</w:t>
      </w:r>
      <w:r w:rsidR="00F459BD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до его принятия</w:t>
      </w:r>
    </w:p>
    <w:p w:rsidR="00361BE5" w:rsidRPr="00F459BD" w:rsidRDefault="00361BE5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61BE5" w:rsidRDefault="00361BE5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459BD" w:rsidRDefault="00F459BD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459BD" w:rsidRDefault="00F459BD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459BD" w:rsidRDefault="00F459BD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406AE5" w:rsidRDefault="00406AE5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406AE5" w:rsidRPr="00F459BD" w:rsidRDefault="00406AE5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61BE5" w:rsidRPr="00F459BD" w:rsidRDefault="00361BE5" w:rsidP="00361BE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61BE5" w:rsidRPr="00F459BD" w:rsidRDefault="00361BE5" w:rsidP="00361BE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t>Москва</w:t>
      </w:r>
    </w:p>
    <w:p w:rsidR="00406AE5" w:rsidRDefault="00361BE5" w:rsidP="00361BE5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459BD">
        <w:rPr>
          <w:rFonts w:ascii="Arial" w:hAnsi="Arial" w:cs="Arial"/>
          <w:b/>
          <w:bCs/>
          <w:sz w:val="24"/>
          <w:szCs w:val="24"/>
        </w:rPr>
        <w:t>2016</w:t>
      </w:r>
    </w:p>
    <w:p w:rsidR="00361BE5" w:rsidRPr="00F459BD" w:rsidRDefault="00406AE5" w:rsidP="00361BE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  <w:r w:rsidR="00361BE5" w:rsidRPr="00F459BD">
        <w:rPr>
          <w:rFonts w:ascii="Arial" w:hAnsi="Arial" w:cs="Arial"/>
          <w:b/>
          <w:sz w:val="24"/>
          <w:szCs w:val="24"/>
        </w:rPr>
        <w:lastRenderedPageBreak/>
        <w:t>Предисловие</w:t>
      </w:r>
    </w:p>
    <w:p w:rsidR="00361BE5" w:rsidRPr="00F459BD" w:rsidRDefault="00361BE5" w:rsidP="00361BE5">
      <w:pPr>
        <w:shd w:val="clear" w:color="auto" w:fill="FFFFFF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pacing w:val="-1"/>
          <w:sz w:val="24"/>
          <w:szCs w:val="24"/>
        </w:rPr>
        <w:t xml:space="preserve">Евразийский совет по стандартизации, метрологии и сертификации (ЕАСС) представляет собой </w:t>
      </w:r>
      <w:r w:rsidRPr="00F459BD">
        <w:rPr>
          <w:rFonts w:ascii="Arial" w:hAnsi="Arial" w:cs="Arial"/>
          <w:spacing w:val="1"/>
          <w:sz w:val="24"/>
          <w:szCs w:val="24"/>
        </w:rPr>
        <w:t xml:space="preserve">региональное объединение национальных органов по стандартизации государств, входящих в </w:t>
      </w:r>
      <w:r w:rsidRPr="00F459BD">
        <w:rPr>
          <w:rFonts w:ascii="Arial" w:hAnsi="Arial" w:cs="Arial"/>
          <w:sz w:val="24"/>
          <w:szCs w:val="24"/>
        </w:rPr>
        <w:t xml:space="preserve">Содружество Независимых Государств. В дальнейшем возможно вступление в ЕАСС национальных </w:t>
      </w:r>
      <w:r w:rsidRPr="00F459BD">
        <w:rPr>
          <w:rFonts w:ascii="Arial" w:hAnsi="Arial" w:cs="Arial"/>
          <w:spacing w:val="-1"/>
          <w:sz w:val="24"/>
          <w:szCs w:val="24"/>
        </w:rPr>
        <w:t>органов по стандартизации других государств.</w:t>
      </w:r>
    </w:p>
    <w:p w:rsidR="00361BE5" w:rsidRPr="00F459BD" w:rsidRDefault="00361BE5" w:rsidP="00361BE5">
      <w:pPr>
        <w:shd w:val="clear" w:color="auto" w:fill="FFFFFF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Цели и основные принципы по межгосударственной стандартизации установлены ГОСТ 1.0—2015 «Межгосударственная система стандартизации. Основные положения», а правила проведения работ по межгосударственной стандартизации – в настоящем стандарте.</w:t>
      </w:r>
    </w:p>
    <w:p w:rsidR="00361BE5" w:rsidRPr="00F459BD" w:rsidRDefault="00361BE5" w:rsidP="00361BE5">
      <w:pPr>
        <w:shd w:val="clear" w:color="auto" w:fill="FFFFFF"/>
        <w:spacing w:line="360" w:lineRule="auto"/>
        <w:ind w:firstLine="720"/>
        <w:jc w:val="both"/>
        <w:rPr>
          <w:rFonts w:ascii="Arial" w:hAnsi="Arial" w:cs="Arial"/>
          <w:spacing w:val="-1"/>
          <w:sz w:val="24"/>
          <w:szCs w:val="24"/>
        </w:rPr>
      </w:pPr>
    </w:p>
    <w:p w:rsidR="00361BE5" w:rsidRPr="00F459BD" w:rsidRDefault="00361BE5" w:rsidP="00361BE5">
      <w:pPr>
        <w:shd w:val="clear" w:color="auto" w:fill="FFFFFF"/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t>Сведения о стандарте</w:t>
      </w:r>
    </w:p>
    <w:p w:rsidR="00A56510" w:rsidRPr="00F459BD" w:rsidRDefault="00361BE5" w:rsidP="00361BE5">
      <w:pPr>
        <w:tabs>
          <w:tab w:val="left" w:pos="851"/>
        </w:tabs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1 РАЗРАБОТАН Департаментом надзорной деятельности и профилактической работы МЧС России (ДНПР МЧС России) и Федеральным государственным бюджетным учреждением «Всероссийский ордена «Знак Почета» научно-исследовательский институт противопожарной обороны» МЧС России (ФГБУ ВНИИПО МЧС России)</w:t>
      </w:r>
    </w:p>
    <w:p w:rsidR="00361BE5" w:rsidRDefault="00361BE5" w:rsidP="00361BE5">
      <w:pPr>
        <w:tabs>
          <w:tab w:val="left" w:pos="851"/>
        </w:tabs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2 ВНЕСЕН МТК 274 «Пожарная безопасность»</w:t>
      </w:r>
    </w:p>
    <w:p w:rsidR="00361BE5" w:rsidRDefault="00361BE5" w:rsidP="00361BE5">
      <w:pPr>
        <w:tabs>
          <w:tab w:val="left" w:pos="851"/>
        </w:tabs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3 ПРИНЯТ Межгосударственным советом по стандартизации, метрологии и сертификации</w:t>
      </w:r>
    </w:p>
    <w:p w:rsidR="00361BE5" w:rsidRDefault="00361BE5" w:rsidP="00361BE5">
      <w:pPr>
        <w:shd w:val="clear" w:color="auto" w:fill="FFFFFF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За принятие стандарта проголосовали: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548"/>
        <w:gridCol w:w="1843"/>
        <w:gridCol w:w="3975"/>
      </w:tblGrid>
      <w:tr w:rsidR="00A56510" w:rsidRPr="006E48F9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Краткое наименование страны по МК (ИСО 3166) 004—97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Код страны по МК (ИСО 3166) 004—97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Сокращенное наименование национального органа по стандартизации</w:t>
            </w: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Российская Федерация</w:t>
            </w:r>
          </w:p>
        </w:tc>
        <w:tc>
          <w:tcPr>
            <w:tcW w:w="984" w:type="pct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RU</w:t>
            </w:r>
          </w:p>
        </w:tc>
        <w:tc>
          <w:tcPr>
            <w:tcW w:w="2122" w:type="pct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Республика Армения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AM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Азербайджанская Республика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AZ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Республика Беларусь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BY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Грузия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GE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Кыргызская Республика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Республика Казахстан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KZ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Республика Молдова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MD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Республика Таджикистан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TJ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Туркменистан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TM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Украина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UA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510" w:rsidRPr="00B83050" w:rsidTr="00A56510">
        <w:trPr>
          <w:cantSplit/>
          <w:jc w:val="center"/>
        </w:trPr>
        <w:tc>
          <w:tcPr>
            <w:tcW w:w="1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ind w:firstLine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Республика Узбекистан</w:t>
            </w:r>
          </w:p>
        </w:tc>
        <w:tc>
          <w:tcPr>
            <w:tcW w:w="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6510">
              <w:rPr>
                <w:rFonts w:ascii="Arial" w:hAnsi="Arial" w:cs="Arial"/>
                <w:sz w:val="24"/>
                <w:szCs w:val="24"/>
              </w:rPr>
              <w:t>UZ</w:t>
            </w:r>
          </w:p>
        </w:tc>
        <w:tc>
          <w:tcPr>
            <w:tcW w:w="2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10" w:rsidRPr="00A56510" w:rsidRDefault="00A56510" w:rsidP="00A565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61BE5" w:rsidRPr="00F459BD" w:rsidRDefault="00361BE5" w:rsidP="00361BE5">
      <w:pPr>
        <w:tabs>
          <w:tab w:val="left" w:pos="709"/>
        </w:tabs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lastRenderedPageBreak/>
        <w:t>4 ВВЕДЕН ВПЕРВЫЕ</w:t>
      </w:r>
    </w:p>
    <w:p w:rsidR="00361BE5" w:rsidRPr="00F459BD" w:rsidRDefault="00361BE5" w:rsidP="00361BE5">
      <w:pPr>
        <w:tabs>
          <w:tab w:val="left" w:pos="709"/>
        </w:tabs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 Приказом Федерального агентства по техническому регулированию и метрологии от _____________ № _________ межгосударственный стандарт ГОСТ _________ введен в действие в качестве национального стандарта Российской Федерации с _________</w:t>
      </w:r>
    </w:p>
    <w:p w:rsidR="00361BE5" w:rsidRPr="00F459BD" w:rsidRDefault="00361BE5" w:rsidP="00361BE5">
      <w:pPr>
        <w:tabs>
          <w:tab w:val="left" w:pos="709"/>
        </w:tabs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361BE5">
      <w:pPr>
        <w:tabs>
          <w:tab w:val="left" w:pos="709"/>
        </w:tabs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61BE5" w:rsidRPr="00F459BD" w:rsidRDefault="00361BE5" w:rsidP="00361BE5">
      <w:pPr>
        <w:widowControl w:val="0"/>
        <w:spacing w:line="360" w:lineRule="auto"/>
        <w:ind w:firstLine="720"/>
        <w:jc w:val="both"/>
        <w:rPr>
          <w:rFonts w:ascii="Arial" w:hAnsi="Arial" w:cs="Arial"/>
          <w:i/>
          <w:iCs/>
          <w:sz w:val="24"/>
          <w:szCs w:val="24"/>
        </w:rPr>
      </w:pPr>
      <w:r w:rsidRPr="00F459BD">
        <w:rPr>
          <w:rFonts w:ascii="Arial" w:hAnsi="Arial" w:cs="Arial"/>
          <w:i/>
          <w:iCs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(государственных)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:rsidR="00361BE5" w:rsidRPr="00F459BD" w:rsidRDefault="00361BE5" w:rsidP="00361BE5">
      <w:pPr>
        <w:widowControl w:val="0"/>
        <w:spacing w:line="360" w:lineRule="auto"/>
        <w:ind w:firstLine="720"/>
        <w:jc w:val="both"/>
        <w:rPr>
          <w:rFonts w:ascii="Arial" w:hAnsi="Arial" w:cs="Arial"/>
          <w:i/>
          <w:iCs/>
          <w:sz w:val="24"/>
          <w:szCs w:val="24"/>
        </w:rPr>
      </w:pPr>
      <w:r w:rsidRPr="00F459BD">
        <w:rPr>
          <w:rFonts w:ascii="Arial" w:hAnsi="Arial" w:cs="Arial"/>
          <w:i/>
          <w:iCs/>
          <w:sz w:val="24"/>
          <w:szCs w:val="24"/>
        </w:rPr>
        <w:t>В случае пересмотра,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стандартизации, метрологии и сертификации в каталоге "Межгосударственные стандарты".</w:t>
      </w:r>
    </w:p>
    <w:p w:rsidR="00F459BD" w:rsidRPr="00F459BD" w:rsidRDefault="00361BE5" w:rsidP="00F459BD">
      <w:pPr>
        <w:widowControl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i/>
          <w:iCs/>
          <w:sz w:val="24"/>
          <w:szCs w:val="24"/>
        </w:rPr>
        <w:t xml:space="preserve">В Российской Федерации информация об изменениях к настоящему стандарту публикуется в ежегодно издаваемом информационном указателе "Национальные стандарты", а текст изменений и поправок - в ежемесячно издаваемых информационных указателях "Национальные стандарты". В случае пересмотра (замены) или отмены настоящего стандарта соответствующее уведомление будет опубликовано в ежемесячно издаваемом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</w:t>
      </w:r>
      <w:r w:rsidR="00F459BD" w:rsidRPr="00F459BD">
        <w:rPr>
          <w:rFonts w:ascii="Arial" w:hAnsi="Arial" w:cs="Arial"/>
          <w:i/>
          <w:iCs/>
          <w:sz w:val="24"/>
          <w:szCs w:val="24"/>
        </w:rPr>
        <w:t>федерального органа исполнительной власти в сфере стандартизации в сети Интернет.</w:t>
      </w:r>
    </w:p>
    <w:p w:rsidR="00F459BD" w:rsidRDefault="00F459BD" w:rsidP="00F459BD">
      <w:pPr>
        <w:spacing w:line="360" w:lineRule="auto"/>
        <w:rPr>
          <w:rFonts w:ascii="Arial" w:hAnsi="Arial" w:cs="Arial"/>
          <w:sz w:val="24"/>
          <w:szCs w:val="24"/>
        </w:rPr>
      </w:pPr>
    </w:p>
    <w:p w:rsidR="00D10D3B" w:rsidRPr="00F459BD" w:rsidRDefault="00D10D3B" w:rsidP="00F459BD">
      <w:pPr>
        <w:spacing w:line="360" w:lineRule="auto"/>
        <w:rPr>
          <w:rFonts w:ascii="Arial" w:hAnsi="Arial" w:cs="Arial"/>
          <w:sz w:val="24"/>
          <w:szCs w:val="24"/>
        </w:rPr>
      </w:pPr>
    </w:p>
    <w:p w:rsidR="00F459BD" w:rsidRDefault="00F459BD" w:rsidP="00F459BD">
      <w:pPr>
        <w:pStyle w:val="1"/>
        <w:keepNext w:val="0"/>
        <w:widowControl w:val="0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F459BD">
        <w:rPr>
          <w:rFonts w:ascii="Arial" w:hAnsi="Arial" w:cs="Arial"/>
          <w:b w:val="0"/>
          <w:sz w:val="24"/>
          <w:szCs w:val="24"/>
        </w:rPr>
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органа исполнительной власти в сфере стандартизации</w:t>
      </w:r>
    </w:p>
    <w:p w:rsidR="00DA1610" w:rsidRPr="00F459BD" w:rsidRDefault="00DA1610" w:rsidP="0003711E">
      <w:pPr>
        <w:pStyle w:val="1"/>
        <w:keepNext w:val="0"/>
        <w:widowControl w:val="0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lastRenderedPageBreak/>
        <w:t>Содержание</w:t>
      </w:r>
    </w:p>
    <w:p w:rsidR="00DA1610" w:rsidRPr="00F459BD" w:rsidRDefault="00DA1610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3711E" w:rsidRPr="0003711E" w:rsidRDefault="0003711E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</w:t>
      </w:r>
      <w:r w:rsidRPr="0003711E">
        <w:rPr>
          <w:rFonts w:ascii="Arial" w:hAnsi="Arial" w:cs="Arial"/>
          <w:sz w:val="24"/>
          <w:szCs w:val="24"/>
        </w:rPr>
        <w:t>Область применения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……………………………………………………………………….</w:t>
      </w:r>
      <w:r w:rsidRPr="0003711E">
        <w:rPr>
          <w:rFonts w:ascii="Arial" w:hAnsi="Arial" w:cs="Arial"/>
          <w:sz w:val="24"/>
          <w:szCs w:val="24"/>
        </w:rPr>
        <w:t>1</w:t>
      </w:r>
    </w:p>
    <w:p w:rsidR="0003711E" w:rsidRPr="0003711E" w:rsidRDefault="0003711E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</w:t>
      </w:r>
      <w:r w:rsidRPr="0003711E">
        <w:rPr>
          <w:rFonts w:ascii="Arial" w:hAnsi="Arial" w:cs="Arial"/>
          <w:sz w:val="24"/>
          <w:szCs w:val="24"/>
        </w:rPr>
        <w:t>Нормативные ссылки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</w:t>
      </w:r>
      <w:r w:rsidRPr="0003711E">
        <w:rPr>
          <w:rFonts w:ascii="Arial" w:hAnsi="Arial" w:cs="Arial"/>
          <w:sz w:val="24"/>
          <w:szCs w:val="24"/>
        </w:rPr>
        <w:t>2</w:t>
      </w:r>
    </w:p>
    <w:p w:rsidR="0003711E" w:rsidRPr="0003711E" w:rsidRDefault="0003711E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</w:t>
      </w:r>
      <w:r w:rsidRPr="0003711E">
        <w:rPr>
          <w:rFonts w:ascii="Arial" w:hAnsi="Arial" w:cs="Arial"/>
          <w:sz w:val="24"/>
          <w:szCs w:val="24"/>
        </w:rPr>
        <w:t>Термины, определения и сокращения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…………………………………………………..</w:t>
      </w:r>
      <w:r w:rsidRPr="0003711E">
        <w:rPr>
          <w:rFonts w:ascii="Arial" w:hAnsi="Arial" w:cs="Arial"/>
          <w:sz w:val="24"/>
          <w:szCs w:val="24"/>
        </w:rPr>
        <w:t>4</w:t>
      </w:r>
    </w:p>
    <w:p w:rsidR="0003711E" w:rsidRDefault="0003711E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</w:t>
      </w:r>
      <w:r w:rsidRPr="0003711E">
        <w:rPr>
          <w:rFonts w:ascii="Arial" w:hAnsi="Arial" w:cs="Arial"/>
          <w:sz w:val="24"/>
          <w:szCs w:val="24"/>
        </w:rPr>
        <w:t>Общие положения, классификация, условные обозначения</w:t>
      </w:r>
    </w:p>
    <w:p w:rsidR="0003711E" w:rsidRPr="0003711E" w:rsidRDefault="0003711E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3711E">
        <w:rPr>
          <w:rFonts w:ascii="Arial" w:hAnsi="Arial" w:cs="Arial"/>
          <w:sz w:val="24"/>
          <w:szCs w:val="24"/>
        </w:rPr>
        <w:t>и требования к технической документации</w:t>
      </w:r>
      <w:r>
        <w:rPr>
          <w:rFonts w:ascii="Arial" w:hAnsi="Arial" w:cs="Arial"/>
          <w:sz w:val="24"/>
          <w:szCs w:val="24"/>
        </w:rPr>
        <w:t xml:space="preserve"> …………………………………...………….</w:t>
      </w:r>
      <w:r w:rsidRPr="0003711E">
        <w:rPr>
          <w:rFonts w:ascii="Arial" w:hAnsi="Arial" w:cs="Arial"/>
          <w:sz w:val="24"/>
          <w:szCs w:val="24"/>
        </w:rPr>
        <w:t>5</w:t>
      </w:r>
    </w:p>
    <w:p w:rsidR="0003711E" w:rsidRPr="0003711E" w:rsidRDefault="0003711E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 </w:t>
      </w:r>
      <w:r w:rsidRPr="0003711E">
        <w:rPr>
          <w:rFonts w:ascii="Arial" w:hAnsi="Arial" w:cs="Arial"/>
          <w:sz w:val="24"/>
          <w:szCs w:val="24"/>
        </w:rPr>
        <w:t>Общие технические требования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</w:t>
      </w:r>
      <w:r w:rsidRPr="0003711E">
        <w:rPr>
          <w:rFonts w:ascii="Arial" w:hAnsi="Arial" w:cs="Arial"/>
          <w:sz w:val="24"/>
          <w:szCs w:val="24"/>
        </w:rPr>
        <w:t>8</w:t>
      </w:r>
    </w:p>
    <w:p w:rsidR="0003711E" w:rsidRPr="0003711E" w:rsidRDefault="0003711E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 </w:t>
      </w:r>
      <w:r w:rsidRPr="0003711E">
        <w:rPr>
          <w:rFonts w:ascii="Arial" w:hAnsi="Arial" w:cs="Arial"/>
          <w:sz w:val="24"/>
          <w:szCs w:val="24"/>
        </w:rPr>
        <w:t>Требования безопасности и охраны окружающей среды</w:t>
      </w:r>
      <w:r>
        <w:rPr>
          <w:rFonts w:ascii="Arial" w:hAnsi="Arial" w:cs="Arial"/>
          <w:sz w:val="24"/>
          <w:szCs w:val="24"/>
        </w:rPr>
        <w:t xml:space="preserve"> ………………………….</w:t>
      </w:r>
      <w:r w:rsidRPr="0003711E">
        <w:rPr>
          <w:rFonts w:ascii="Arial" w:hAnsi="Arial" w:cs="Arial"/>
          <w:sz w:val="24"/>
          <w:szCs w:val="24"/>
        </w:rPr>
        <w:t>13</w:t>
      </w:r>
    </w:p>
    <w:p w:rsidR="0003711E" w:rsidRDefault="0003711E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3711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</w:t>
      </w:r>
      <w:r w:rsidRPr="0003711E">
        <w:rPr>
          <w:rFonts w:ascii="Arial" w:hAnsi="Arial" w:cs="Arial"/>
          <w:sz w:val="24"/>
          <w:szCs w:val="24"/>
        </w:rPr>
        <w:t>Методы испытаний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………………………………………………………………………..</w:t>
      </w:r>
      <w:r w:rsidRPr="0003711E">
        <w:rPr>
          <w:rFonts w:ascii="Arial" w:hAnsi="Arial" w:cs="Arial"/>
          <w:sz w:val="24"/>
          <w:szCs w:val="24"/>
        </w:rPr>
        <w:t>1</w:t>
      </w:r>
      <w:r w:rsidR="00497FC7">
        <w:rPr>
          <w:rFonts w:ascii="Arial" w:hAnsi="Arial" w:cs="Arial"/>
          <w:sz w:val="24"/>
          <w:szCs w:val="24"/>
        </w:rPr>
        <w:t>2</w:t>
      </w:r>
    </w:p>
    <w:p w:rsidR="00E936E1" w:rsidRDefault="00497FC7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Приложение А </w:t>
      </w:r>
      <w:r w:rsidR="00E936E1">
        <w:rPr>
          <w:rFonts w:ascii="Arial" w:hAnsi="Arial" w:cs="Arial"/>
          <w:sz w:val="24"/>
          <w:szCs w:val="24"/>
        </w:rPr>
        <w:t xml:space="preserve">(рекомендуемое) </w:t>
      </w:r>
      <w:r w:rsidRPr="00497FC7">
        <w:rPr>
          <w:rFonts w:ascii="Arial" w:hAnsi="Arial" w:cs="Arial"/>
          <w:sz w:val="24"/>
          <w:szCs w:val="24"/>
        </w:rPr>
        <w:t>Методические указания по определению</w:t>
      </w:r>
    </w:p>
    <w:p w:rsidR="00E936E1" w:rsidRDefault="00497FC7" w:rsidP="00E936E1">
      <w:pPr>
        <w:widowControl w:val="0"/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 w:rsidRPr="00497FC7">
        <w:rPr>
          <w:rFonts w:ascii="Arial" w:hAnsi="Arial" w:cs="Arial"/>
          <w:sz w:val="24"/>
          <w:szCs w:val="24"/>
        </w:rPr>
        <w:t xml:space="preserve">огнетушащей способности УАП при изготовлении и </w:t>
      </w:r>
    </w:p>
    <w:p w:rsidR="00497FC7" w:rsidRPr="00497FC7" w:rsidRDefault="00497FC7" w:rsidP="00E936E1">
      <w:pPr>
        <w:widowControl w:val="0"/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 w:rsidRPr="00497FC7">
        <w:rPr>
          <w:rFonts w:ascii="Arial" w:hAnsi="Arial" w:cs="Arial"/>
          <w:sz w:val="24"/>
          <w:szCs w:val="24"/>
        </w:rPr>
        <w:t>на объекте защиты</w:t>
      </w:r>
      <w:r w:rsidR="008903C2">
        <w:rPr>
          <w:rFonts w:ascii="Arial" w:hAnsi="Arial" w:cs="Arial"/>
          <w:sz w:val="24"/>
          <w:szCs w:val="24"/>
        </w:rPr>
        <w:t xml:space="preserve"> .................................</w:t>
      </w:r>
      <w:r w:rsidR="00E936E1">
        <w:rPr>
          <w:rFonts w:ascii="Arial" w:hAnsi="Arial" w:cs="Arial"/>
          <w:sz w:val="24"/>
          <w:szCs w:val="24"/>
        </w:rPr>
        <w:t>..............................</w:t>
      </w:r>
      <w:r w:rsidR="008903C2">
        <w:rPr>
          <w:rFonts w:ascii="Arial" w:hAnsi="Arial" w:cs="Arial"/>
          <w:sz w:val="24"/>
          <w:szCs w:val="24"/>
        </w:rPr>
        <w:t>....</w:t>
      </w:r>
      <w:r w:rsidR="00E936E1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…</w:t>
      </w:r>
      <w:r w:rsidR="008903C2">
        <w:rPr>
          <w:rFonts w:ascii="Arial" w:hAnsi="Arial" w:cs="Arial"/>
          <w:sz w:val="24"/>
          <w:szCs w:val="24"/>
        </w:rPr>
        <w:t>….</w:t>
      </w:r>
      <w:r w:rsidR="00E936E1">
        <w:rPr>
          <w:rFonts w:ascii="Arial" w:hAnsi="Arial" w:cs="Arial"/>
          <w:sz w:val="24"/>
          <w:szCs w:val="24"/>
        </w:rPr>
        <w:t>20</w:t>
      </w:r>
    </w:p>
    <w:p w:rsidR="00DA1610" w:rsidRDefault="0003711E" w:rsidP="00E936E1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3711E">
        <w:rPr>
          <w:rFonts w:ascii="Arial" w:hAnsi="Arial" w:cs="Arial"/>
          <w:sz w:val="24"/>
          <w:szCs w:val="24"/>
        </w:rPr>
        <w:t>Библиография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……………………………………………………………</w:t>
      </w:r>
      <w:r w:rsidR="00E936E1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…………</w:t>
      </w:r>
      <w:r w:rsidR="00497FC7">
        <w:rPr>
          <w:rFonts w:ascii="Arial" w:hAnsi="Arial" w:cs="Arial"/>
          <w:sz w:val="24"/>
          <w:szCs w:val="24"/>
        </w:rPr>
        <w:t>…</w:t>
      </w:r>
      <w:r w:rsidR="00E936E1">
        <w:rPr>
          <w:rFonts w:ascii="Arial" w:hAnsi="Arial" w:cs="Arial"/>
          <w:sz w:val="24"/>
          <w:szCs w:val="24"/>
        </w:rPr>
        <w:t>…..</w:t>
      </w:r>
      <w:r w:rsidRPr="0003711E">
        <w:rPr>
          <w:rFonts w:ascii="Arial" w:hAnsi="Arial" w:cs="Arial"/>
          <w:sz w:val="24"/>
          <w:szCs w:val="24"/>
        </w:rPr>
        <w:t>2</w:t>
      </w:r>
      <w:r w:rsidR="00497FC7">
        <w:rPr>
          <w:rFonts w:ascii="Arial" w:hAnsi="Arial" w:cs="Arial"/>
          <w:sz w:val="24"/>
          <w:szCs w:val="24"/>
        </w:rPr>
        <w:t>2</w:t>
      </w:r>
    </w:p>
    <w:p w:rsidR="0003711E" w:rsidRDefault="0003711E" w:rsidP="00E936E1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</w:p>
    <w:p w:rsidR="0003711E" w:rsidRDefault="0003711E" w:rsidP="00E936E1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</w:p>
    <w:p w:rsidR="0003711E" w:rsidRPr="0003711E" w:rsidRDefault="0003711E" w:rsidP="0003711E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</w:p>
    <w:p w:rsidR="00DA1610" w:rsidRPr="0003711E" w:rsidRDefault="00DA1610" w:rsidP="0003711E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</w:p>
    <w:p w:rsidR="0003711E" w:rsidRDefault="0003711E" w:rsidP="0003711E">
      <w:pPr>
        <w:widowControl w:val="0"/>
        <w:spacing w:line="360" w:lineRule="auto"/>
        <w:rPr>
          <w:rFonts w:ascii="Arial" w:hAnsi="Arial" w:cs="Arial"/>
          <w:sz w:val="24"/>
          <w:szCs w:val="24"/>
        </w:rPr>
        <w:sectPr w:rsidR="0003711E" w:rsidSect="00450FF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560" w:code="9"/>
          <w:pgMar w:top="1134" w:right="851" w:bottom="1134" w:left="1418" w:header="1134" w:footer="1134" w:gutter="284"/>
          <w:pgNumType w:fmt="upperRoman" w:start="1"/>
          <w:cols w:space="720"/>
          <w:titlePg/>
          <w:docGrid w:linePitch="381"/>
        </w:sectPr>
      </w:pPr>
    </w:p>
    <w:p w:rsidR="00F459BD" w:rsidRPr="0003711E" w:rsidRDefault="00F459BD" w:rsidP="00F459BD">
      <w:pPr>
        <w:pStyle w:val="a7"/>
        <w:pBdr>
          <w:bottom w:val="single" w:sz="12" w:space="1" w:color="auto"/>
        </w:pBdr>
        <w:spacing w:line="360" w:lineRule="auto"/>
        <w:rPr>
          <w:rFonts w:ascii="Arial" w:hAnsi="Arial" w:cs="Arial"/>
          <w:b/>
          <w:sz w:val="24"/>
          <w:szCs w:val="24"/>
        </w:rPr>
      </w:pPr>
      <w:r w:rsidRPr="0003711E">
        <w:rPr>
          <w:rFonts w:ascii="Arial" w:hAnsi="Arial" w:cs="Arial"/>
          <w:b/>
          <w:sz w:val="24"/>
          <w:szCs w:val="24"/>
        </w:rPr>
        <w:lastRenderedPageBreak/>
        <w:t>МЕЖГОСУДАРСТВЕННЫЙ</w:t>
      </w:r>
      <w:r w:rsidR="0003711E" w:rsidRPr="0003711E">
        <w:rPr>
          <w:rFonts w:ascii="Arial" w:hAnsi="Arial" w:cs="Arial"/>
          <w:b/>
          <w:sz w:val="24"/>
          <w:szCs w:val="24"/>
        </w:rPr>
        <w:t xml:space="preserve"> СТАНДАРТ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F459BD" w:rsidRDefault="00BC2ABC" w:rsidP="00F459B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</w:t>
      </w:r>
      <w:r w:rsidRPr="00F459BD">
        <w:rPr>
          <w:rFonts w:ascii="Arial" w:hAnsi="Arial" w:cs="Arial"/>
          <w:b/>
          <w:sz w:val="24"/>
          <w:szCs w:val="24"/>
        </w:rPr>
        <w:t xml:space="preserve">ехника пожарная </w:t>
      </w:r>
    </w:p>
    <w:p w:rsidR="0003711E" w:rsidRPr="00F459BD" w:rsidRDefault="0003711E" w:rsidP="00F459B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459BD" w:rsidRPr="00F459BD" w:rsidRDefault="00F459BD" w:rsidP="00F459B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t xml:space="preserve">АВТОНОМНЫЕ УСТРОЙСТВА ПОЖАРОТУШЕНИЯ </w:t>
      </w:r>
    </w:p>
    <w:p w:rsidR="00F459BD" w:rsidRPr="00F459BD" w:rsidRDefault="00F459BD" w:rsidP="00F459B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459BD" w:rsidRDefault="00F459BD" w:rsidP="00F459B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t>Общие технические требования</w:t>
      </w:r>
    </w:p>
    <w:p w:rsidR="0003711E" w:rsidRPr="00F459BD" w:rsidRDefault="0003711E" w:rsidP="00F459B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459BD" w:rsidRPr="00533140" w:rsidRDefault="00F459BD" w:rsidP="00F459BD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F459BD">
        <w:rPr>
          <w:rFonts w:ascii="Arial" w:hAnsi="Arial" w:cs="Arial"/>
          <w:b/>
          <w:sz w:val="24"/>
          <w:szCs w:val="24"/>
        </w:rPr>
        <w:t>Методы</w:t>
      </w:r>
      <w:r w:rsidRPr="00533140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F459BD">
        <w:rPr>
          <w:rFonts w:ascii="Arial" w:hAnsi="Arial" w:cs="Arial"/>
          <w:b/>
          <w:sz w:val="24"/>
          <w:szCs w:val="24"/>
        </w:rPr>
        <w:t>испытаний</w:t>
      </w:r>
    </w:p>
    <w:p w:rsidR="00F459BD" w:rsidRPr="00533140" w:rsidRDefault="00F459BD" w:rsidP="00F459BD">
      <w:pPr>
        <w:spacing w:line="360" w:lineRule="auto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:rsidR="00F459BD" w:rsidRPr="00F459BD" w:rsidRDefault="00F459BD" w:rsidP="00F459BD">
      <w:pPr>
        <w:spacing w:line="360" w:lineRule="auto"/>
        <w:jc w:val="center"/>
        <w:rPr>
          <w:rFonts w:ascii="Arial" w:hAnsi="Arial" w:cs="Arial"/>
          <w:bCs/>
          <w:sz w:val="24"/>
          <w:szCs w:val="24"/>
          <w:lang w:val="en-US"/>
        </w:rPr>
      </w:pPr>
      <w:r w:rsidRPr="00F459BD">
        <w:rPr>
          <w:rFonts w:ascii="Arial" w:hAnsi="Arial" w:cs="Arial"/>
          <w:bCs/>
          <w:caps/>
          <w:sz w:val="24"/>
          <w:szCs w:val="24"/>
          <w:lang w:val="en-US"/>
        </w:rPr>
        <w:t>s</w:t>
      </w:r>
      <w:r w:rsidRPr="00F459BD">
        <w:rPr>
          <w:rFonts w:ascii="Arial" w:hAnsi="Arial" w:cs="Arial"/>
          <w:bCs/>
          <w:sz w:val="24"/>
          <w:szCs w:val="24"/>
          <w:lang w:val="en-US"/>
        </w:rPr>
        <w:t>tand</w:t>
      </w:r>
      <w:r w:rsidRPr="00533140">
        <w:rPr>
          <w:rFonts w:ascii="Arial" w:hAnsi="Arial" w:cs="Arial"/>
          <w:bCs/>
          <w:sz w:val="24"/>
          <w:szCs w:val="24"/>
          <w:lang w:val="en-US"/>
        </w:rPr>
        <w:t>-</w:t>
      </w:r>
      <w:r w:rsidRPr="00F459BD">
        <w:rPr>
          <w:rFonts w:ascii="Arial" w:hAnsi="Arial" w:cs="Arial"/>
          <w:bCs/>
          <w:sz w:val="24"/>
          <w:szCs w:val="24"/>
          <w:lang w:val="en-US"/>
        </w:rPr>
        <w:t>alone</w:t>
      </w:r>
      <w:r w:rsidRPr="0053314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Pr="00F459BD">
        <w:rPr>
          <w:rFonts w:ascii="Arial" w:hAnsi="Arial" w:cs="Arial"/>
          <w:bCs/>
          <w:sz w:val="24"/>
          <w:szCs w:val="24"/>
          <w:lang w:val="en-US"/>
        </w:rPr>
        <w:t>fire</w:t>
      </w:r>
      <w:r w:rsidRPr="0053314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Pr="00F459BD">
        <w:rPr>
          <w:rFonts w:ascii="Arial" w:hAnsi="Arial" w:cs="Arial"/>
          <w:bCs/>
          <w:sz w:val="24"/>
          <w:szCs w:val="24"/>
          <w:lang w:val="en-US"/>
        </w:rPr>
        <w:t>extinguishing devices.</w:t>
      </w:r>
    </w:p>
    <w:p w:rsidR="00F459BD" w:rsidRPr="00F459BD" w:rsidRDefault="00F459BD" w:rsidP="00F459BD">
      <w:pPr>
        <w:pBdr>
          <w:bottom w:val="single" w:sz="6" w:space="1" w:color="auto"/>
        </w:pBdr>
        <w:spacing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F459BD">
        <w:rPr>
          <w:rFonts w:ascii="Arial" w:hAnsi="Arial" w:cs="Arial"/>
          <w:sz w:val="24"/>
          <w:szCs w:val="24"/>
          <w:lang w:val="en-US"/>
        </w:rPr>
        <w:t>General technical requirements. Test methods</w:t>
      </w:r>
    </w:p>
    <w:p w:rsidR="005811AE" w:rsidRPr="00533140" w:rsidRDefault="005811AE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5811AE" w:rsidRPr="00533140" w:rsidRDefault="005811AE" w:rsidP="005811AE">
      <w:pPr>
        <w:spacing w:line="360" w:lineRule="auto"/>
        <w:ind w:firstLine="709"/>
        <w:jc w:val="right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</w:rPr>
        <w:t>Дата</w:t>
      </w:r>
      <w:r w:rsidRPr="0053314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введения</w:t>
      </w:r>
      <w:r w:rsidRPr="00533140">
        <w:rPr>
          <w:rFonts w:ascii="Arial" w:hAnsi="Arial" w:cs="Arial"/>
          <w:b/>
          <w:bCs/>
          <w:sz w:val="24"/>
          <w:szCs w:val="24"/>
          <w:lang w:val="en-US"/>
        </w:rPr>
        <w:t xml:space="preserve"> _________</w:t>
      </w:r>
    </w:p>
    <w:p w:rsidR="005811AE" w:rsidRPr="00533140" w:rsidRDefault="005811AE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BC2ABC" w:rsidRPr="00533140" w:rsidRDefault="00BC2ABC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BC2ABC" w:rsidRPr="00533140" w:rsidRDefault="00BC2ABC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BC2ABC" w:rsidRPr="00533140" w:rsidRDefault="00BC2ABC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BC2ABC" w:rsidRPr="00533140" w:rsidRDefault="00BC2ABC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BC2ABC" w:rsidRPr="00533140" w:rsidRDefault="00BC2ABC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BC2ABC" w:rsidRPr="00533140" w:rsidRDefault="00BC2ABC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F459BD" w:rsidRPr="00F459BD" w:rsidRDefault="00F459BD" w:rsidP="005811AE">
      <w:pPr>
        <w:widowControl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b/>
          <w:bCs/>
          <w:sz w:val="24"/>
          <w:szCs w:val="24"/>
        </w:rPr>
        <w:t>1 Область применения</w:t>
      </w:r>
    </w:p>
    <w:p w:rsidR="00F459BD" w:rsidRPr="00F459BD" w:rsidRDefault="00F459BD" w:rsidP="005811AE">
      <w:pPr>
        <w:widowControl w:val="0"/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0879BC">
      <w:pPr>
        <w:widowControl w:val="0"/>
        <w:pBdr>
          <w:bottom w:val="single" w:sz="12" w:space="9" w:color="auto"/>
        </w:pBd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1.1 Настоящий стандарт распространяется на стационарные устройства пожаротушения автономные, предназначенные для тушения без участия человека пожаров классов А и</w:t>
      </w:r>
      <w:r w:rsidR="005811AE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(или) В по ГОСТ 27331 и</w:t>
      </w:r>
      <w:r w:rsidR="005811AE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(или) электрооборудования под напряжением.</w:t>
      </w:r>
    </w:p>
    <w:p w:rsidR="00F459BD" w:rsidRPr="00F459BD" w:rsidRDefault="00F459BD" w:rsidP="000879BC">
      <w:pPr>
        <w:widowControl w:val="0"/>
        <w:pBdr>
          <w:bottom w:val="single" w:sz="12" w:space="9" w:color="auto"/>
        </w:pBd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1.2 Настоящий стандарт устанавливает классификацию, а также общие технические требования и методы испытаний устройств в процессе их изготовления, применения и эксплуатац</w:t>
      </w:r>
      <w:r w:rsidR="005811AE">
        <w:rPr>
          <w:rFonts w:ascii="Arial" w:hAnsi="Arial" w:cs="Arial"/>
          <w:sz w:val="24"/>
          <w:szCs w:val="24"/>
        </w:rPr>
        <w:t>ии.</w:t>
      </w:r>
    </w:p>
    <w:p w:rsidR="00F459BD" w:rsidRPr="00F459BD" w:rsidRDefault="00F459BD" w:rsidP="005811AE">
      <w:pPr>
        <w:widowControl w:val="0"/>
        <w:spacing w:line="360" w:lineRule="auto"/>
        <w:ind w:firstLine="720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F459BD">
        <w:rPr>
          <w:rFonts w:ascii="Arial" w:hAnsi="Arial" w:cs="Arial"/>
          <w:b/>
          <w:bCs/>
          <w:sz w:val="24"/>
          <w:szCs w:val="24"/>
        </w:rPr>
        <w:t>Проект</w:t>
      </w:r>
      <w:r w:rsidRPr="00F459BD">
        <w:rPr>
          <w:rFonts w:ascii="Arial" w:hAnsi="Arial" w:cs="Arial"/>
          <w:b/>
          <w:bCs/>
          <w:i/>
          <w:sz w:val="24"/>
          <w:szCs w:val="24"/>
        </w:rPr>
        <w:t>, первая редакция</w:t>
      </w:r>
    </w:p>
    <w:p w:rsidR="00F459BD" w:rsidRPr="00F459BD" w:rsidRDefault="00F459BD" w:rsidP="005811AE">
      <w:pPr>
        <w:widowControl w:val="0"/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56"/>
        <w:jc w:val="both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lastRenderedPageBreak/>
        <w:t>2 Нормативные ссылки</w:t>
      </w:r>
    </w:p>
    <w:p w:rsidR="00F459BD" w:rsidRPr="00F459BD" w:rsidRDefault="00F459BD" w:rsidP="00F459BD">
      <w:pPr>
        <w:spacing w:line="360" w:lineRule="auto"/>
        <w:ind w:firstLine="756"/>
        <w:jc w:val="both"/>
        <w:rPr>
          <w:rFonts w:ascii="Arial" w:hAnsi="Arial" w:cs="Arial"/>
          <w:b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В настоящем стандарте использованы ссылки на следующие нормативные документы: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ГОСТ 12.1.007-76 Система стандартов безопасности труда. Вредные вещества. Классификация и общие требования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ГОСТ 12.2.003-91 Оборудование производственное. Общие требования безопасности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ГОСТ 12.2.037-78 Техника пожарная. Требования безопасности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ГОСТ 27.410-87 Надежность в технике. Методы контроля показателей надежности и планы контрольных испытаний на надежность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ГОСТ 14192-96 Маркировка грузов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 xml:space="preserve">ГОСТ 15150-69 </w:t>
      </w:r>
      <w:r w:rsidRPr="00F459BD">
        <w:rPr>
          <w:rFonts w:ascii="Arial" w:hAnsi="Arial" w:cs="Arial"/>
          <w:sz w:val="24"/>
          <w:szCs w:val="24"/>
        </w:rPr>
        <w:t>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ГОСТ 19433-88 Грузы опасные. Классификация и маркировка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ГОСТ 21204-97 Горелки газовые промышленные. Общие технические требования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ГОСТ 23170-78 Упаковка для изделий машиностроения. Общие требования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Style w:val="af5"/>
          <w:rFonts w:ascii="Arial" w:hAnsi="Arial" w:cs="Arial"/>
          <w:b w:val="0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ГОСТ </w:t>
      </w:r>
      <w:r w:rsidRPr="00F459BD">
        <w:rPr>
          <w:rStyle w:val="af5"/>
          <w:rFonts w:ascii="Arial" w:hAnsi="Arial" w:cs="Arial"/>
          <w:b w:val="0"/>
          <w:sz w:val="24"/>
          <w:szCs w:val="24"/>
        </w:rPr>
        <w:t>24104-2001 Весы лабораторные. Общие технические требования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ГОСТ 27331-87 Пожарная техника. Классификация пожаров</w:t>
      </w:r>
    </w:p>
    <w:p w:rsidR="00F459BD" w:rsidRPr="00BC2ABC" w:rsidRDefault="00F459BD" w:rsidP="00F459BD">
      <w:pPr>
        <w:shd w:val="clear" w:color="auto" w:fill="FFFFFF"/>
        <w:tabs>
          <w:tab w:val="left" w:pos="348"/>
          <w:tab w:val="left" w:leader="dot" w:pos="9331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C2ABC">
        <w:rPr>
          <w:rFonts w:ascii="Arial" w:hAnsi="Arial" w:cs="Arial"/>
          <w:color w:val="000000"/>
          <w:spacing w:val="4"/>
          <w:sz w:val="22"/>
          <w:szCs w:val="22"/>
        </w:rPr>
        <w:t>Примечание</w:t>
      </w:r>
      <w:r w:rsidR="00BC2ABC">
        <w:rPr>
          <w:rFonts w:ascii="Arial" w:hAnsi="Arial" w:cs="Arial"/>
          <w:color w:val="000000"/>
          <w:spacing w:val="4"/>
          <w:sz w:val="22"/>
          <w:szCs w:val="22"/>
        </w:rPr>
        <w:t xml:space="preserve"> -</w:t>
      </w:r>
      <w:r w:rsidRPr="00BC2ABC">
        <w:rPr>
          <w:rFonts w:ascii="Arial" w:hAnsi="Arial" w:cs="Arial"/>
          <w:color w:val="000000"/>
          <w:spacing w:val="4"/>
          <w:sz w:val="22"/>
          <w:szCs w:val="22"/>
        </w:rPr>
        <w:t xml:space="preserve"> </w:t>
      </w:r>
      <w:r w:rsidRPr="00BC2ABC">
        <w:rPr>
          <w:rFonts w:ascii="Arial" w:hAnsi="Arial" w:cs="Arial"/>
          <w:color w:val="000000"/>
          <w:sz w:val="22"/>
          <w:szCs w:val="22"/>
        </w:rPr>
        <w:t>При пользовании настоящим стандартом целесообразно проверить действие ссылочных стандартов и классификаторов в информационной системе общего пользования - на официальном сайте национального органа Российской Федерации по стандартизации в сети Интернет или по ежегодно издаваемому информационному указателю «Национальные стандарты»,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документ заменен (изменен), то при пользовании настоящим стандартом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F459BD" w:rsidRPr="0086736E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lastRenderedPageBreak/>
        <w:t>3</w:t>
      </w:r>
      <w:r w:rsidRPr="00F459BD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b/>
          <w:sz w:val="24"/>
          <w:szCs w:val="24"/>
        </w:rPr>
        <w:t>Термины, о</w:t>
      </w:r>
      <w:r w:rsidRPr="00F459BD">
        <w:rPr>
          <w:rFonts w:ascii="Arial" w:hAnsi="Arial" w:cs="Arial"/>
          <w:b/>
          <w:bCs/>
          <w:sz w:val="24"/>
          <w:szCs w:val="24"/>
        </w:rPr>
        <w:t>пределения и сокращения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В настоящем стандарте применяют следующие термины с соответствующими определениями: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3.1 </w:t>
      </w:r>
      <w:r w:rsidRPr="00F459BD">
        <w:rPr>
          <w:rFonts w:ascii="Arial" w:hAnsi="Arial" w:cs="Arial"/>
          <w:b/>
          <w:sz w:val="24"/>
          <w:szCs w:val="24"/>
        </w:rPr>
        <w:t>аэрозолеобразующий состав (АОС):</w:t>
      </w:r>
      <w:r w:rsidRPr="00F459BD">
        <w:rPr>
          <w:rFonts w:ascii="Arial" w:hAnsi="Arial" w:cs="Arial"/>
          <w:sz w:val="24"/>
          <w:szCs w:val="24"/>
        </w:rPr>
        <w:t xml:space="preserve"> по</w:t>
      </w:r>
      <w:r w:rsidRPr="00F459BD">
        <w:rPr>
          <w:rFonts w:ascii="Arial" w:hAnsi="Arial" w:cs="Arial"/>
          <w:b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стандарту [1].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3.2</w:t>
      </w:r>
      <w:r w:rsidRPr="00F459BD">
        <w:rPr>
          <w:rFonts w:ascii="Arial" w:hAnsi="Arial" w:cs="Arial"/>
          <w:b/>
          <w:bCs/>
          <w:sz w:val="24"/>
          <w:szCs w:val="24"/>
        </w:rPr>
        <w:t xml:space="preserve"> газовое огнетушащее вещество:</w:t>
      </w:r>
      <w:r w:rsidRPr="00F459BD">
        <w:rPr>
          <w:rFonts w:ascii="Arial" w:hAnsi="Arial" w:cs="Arial"/>
          <w:sz w:val="24"/>
          <w:szCs w:val="24"/>
        </w:rPr>
        <w:t xml:space="preserve"> по стандарту [2].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3.3 </w:t>
      </w:r>
      <w:r w:rsidRPr="00F459BD">
        <w:rPr>
          <w:rFonts w:ascii="Arial" w:hAnsi="Arial" w:cs="Arial"/>
          <w:b/>
          <w:sz w:val="24"/>
          <w:szCs w:val="24"/>
        </w:rPr>
        <w:t>генератор огнетушащего аэрозоля (ГОА):</w:t>
      </w:r>
      <w:r w:rsidRPr="00F459BD">
        <w:rPr>
          <w:rFonts w:ascii="Arial" w:hAnsi="Arial" w:cs="Arial"/>
          <w:sz w:val="24"/>
          <w:szCs w:val="24"/>
        </w:rPr>
        <w:t xml:space="preserve"> по</w:t>
      </w:r>
      <w:r w:rsidRPr="00F459BD">
        <w:rPr>
          <w:rFonts w:ascii="Arial" w:hAnsi="Arial" w:cs="Arial"/>
          <w:b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стандарту [1].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3.4 </w:t>
      </w:r>
      <w:r w:rsidRPr="00F459BD">
        <w:rPr>
          <w:rFonts w:ascii="Arial" w:hAnsi="Arial" w:cs="Arial"/>
          <w:b/>
          <w:sz w:val="24"/>
          <w:szCs w:val="24"/>
        </w:rPr>
        <w:t>огнетушащая способность:</w:t>
      </w:r>
      <w:r w:rsidRPr="00F459BD">
        <w:rPr>
          <w:rFonts w:ascii="Arial" w:hAnsi="Arial" w:cs="Arial"/>
          <w:sz w:val="24"/>
          <w:szCs w:val="24"/>
        </w:rPr>
        <w:t xml:space="preserve"> по стандарту [3].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3.5</w:t>
      </w:r>
      <w:r w:rsidRPr="00F459BD">
        <w:rPr>
          <w:rFonts w:ascii="Arial" w:hAnsi="Arial" w:cs="Arial"/>
          <w:b/>
          <w:bCs/>
          <w:sz w:val="24"/>
          <w:szCs w:val="24"/>
        </w:rPr>
        <w:t xml:space="preserve"> огнетушащее вещество (ОТВ):</w:t>
      </w:r>
      <w:r w:rsidRPr="00F459BD">
        <w:rPr>
          <w:rFonts w:ascii="Arial" w:hAnsi="Arial" w:cs="Arial"/>
          <w:b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по</w:t>
      </w:r>
      <w:r w:rsidRPr="00F459BD">
        <w:rPr>
          <w:rFonts w:ascii="Arial" w:hAnsi="Arial" w:cs="Arial"/>
          <w:b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ГОСТ 12.1.033-81.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3.6</w:t>
      </w:r>
      <w:r w:rsidRPr="00F459BD">
        <w:rPr>
          <w:rFonts w:ascii="Arial" w:hAnsi="Arial" w:cs="Arial"/>
          <w:b/>
          <w:sz w:val="24"/>
          <w:szCs w:val="24"/>
        </w:rPr>
        <w:t xml:space="preserve"> класс пожара:</w:t>
      </w:r>
      <w:r w:rsidRPr="00F459BD">
        <w:rPr>
          <w:rFonts w:ascii="Arial" w:hAnsi="Arial" w:cs="Arial"/>
          <w:sz w:val="24"/>
          <w:szCs w:val="24"/>
        </w:rPr>
        <w:t xml:space="preserve"> по </w:t>
      </w:r>
      <w:r w:rsidRPr="00F459BD">
        <w:rPr>
          <w:rFonts w:ascii="Arial" w:hAnsi="Arial" w:cs="Arial"/>
          <w:bCs/>
          <w:sz w:val="24"/>
          <w:szCs w:val="24"/>
        </w:rPr>
        <w:t>ГОСТ 27331-87.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3.7</w:t>
      </w:r>
      <w:r w:rsidRPr="00F459BD">
        <w:rPr>
          <w:rFonts w:ascii="Arial" w:hAnsi="Arial" w:cs="Arial"/>
          <w:b/>
          <w:bCs/>
          <w:sz w:val="24"/>
          <w:szCs w:val="24"/>
        </w:rPr>
        <w:t xml:space="preserve"> климатические факторы внешней среды:</w:t>
      </w:r>
      <w:r w:rsidRPr="00F459BD">
        <w:rPr>
          <w:rFonts w:ascii="Arial" w:hAnsi="Arial" w:cs="Arial"/>
          <w:sz w:val="24"/>
          <w:szCs w:val="24"/>
        </w:rPr>
        <w:t xml:space="preserve"> по </w:t>
      </w:r>
      <w:r w:rsidRPr="00F459BD">
        <w:rPr>
          <w:rFonts w:ascii="Arial" w:hAnsi="Arial" w:cs="Arial"/>
          <w:bCs/>
          <w:sz w:val="24"/>
          <w:szCs w:val="24"/>
        </w:rPr>
        <w:t>ГОСТ 15150-69</w:t>
      </w:r>
      <w:r w:rsidR="005811AE">
        <w:rPr>
          <w:rFonts w:ascii="Arial" w:hAnsi="Arial" w:cs="Arial"/>
          <w:bCs/>
          <w:sz w:val="24"/>
          <w:szCs w:val="24"/>
        </w:rPr>
        <w:t>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3.8 </w:t>
      </w:r>
      <w:r w:rsidRPr="00F459BD">
        <w:rPr>
          <w:rFonts w:ascii="Arial" w:hAnsi="Arial" w:cs="Arial"/>
          <w:b/>
          <w:sz w:val="24"/>
          <w:szCs w:val="24"/>
        </w:rPr>
        <w:t xml:space="preserve">модельный очаг пожара (МОП): </w:t>
      </w:r>
      <w:r w:rsidRPr="00F459BD">
        <w:rPr>
          <w:rFonts w:ascii="Arial" w:hAnsi="Arial" w:cs="Arial"/>
          <w:sz w:val="24"/>
          <w:szCs w:val="24"/>
        </w:rPr>
        <w:t>по стандарту [3].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3.9 </w:t>
      </w:r>
      <w:r w:rsidRPr="00F459BD">
        <w:rPr>
          <w:rFonts w:ascii="Arial" w:hAnsi="Arial" w:cs="Arial"/>
          <w:b/>
          <w:bCs/>
          <w:sz w:val="24"/>
          <w:szCs w:val="24"/>
        </w:rPr>
        <w:t>термоактивируемое микрокапсулированное газовыделяющее ОТВ</w:t>
      </w:r>
      <w:r w:rsidRPr="00F459BD">
        <w:rPr>
          <w:rFonts w:ascii="Arial" w:hAnsi="Arial" w:cs="Arial"/>
          <w:b/>
          <w:sz w:val="24"/>
          <w:szCs w:val="24"/>
        </w:rPr>
        <w:t>:</w:t>
      </w:r>
      <w:r w:rsidRPr="00F459BD">
        <w:rPr>
          <w:rFonts w:ascii="Arial" w:hAnsi="Arial" w:cs="Arial"/>
          <w:sz w:val="24"/>
          <w:szCs w:val="24"/>
        </w:rPr>
        <w:t xml:space="preserve"> по стандарту [4].</w:t>
      </w:r>
    </w:p>
    <w:p w:rsidR="00F459BD" w:rsidRPr="00F459BD" w:rsidRDefault="00F459BD" w:rsidP="00F459B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="ArialMT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3.10 </w:t>
      </w:r>
      <w:r w:rsidRPr="00F459BD">
        <w:rPr>
          <w:rFonts w:ascii="Arial" w:hAnsi="Arial" w:cs="Arial"/>
          <w:b/>
          <w:sz w:val="24"/>
          <w:szCs w:val="24"/>
        </w:rPr>
        <w:t>устройство пожаротушения автономное (</w:t>
      </w:r>
      <w:r w:rsidRPr="00F459BD">
        <w:rPr>
          <w:rFonts w:ascii="Arial" w:hAnsi="Arial" w:cs="Arial"/>
          <w:b/>
          <w:i/>
          <w:sz w:val="24"/>
          <w:szCs w:val="24"/>
        </w:rPr>
        <w:t>самосрабатывающий огнетушитель</w:t>
      </w:r>
      <w:r w:rsidRPr="00F459BD">
        <w:rPr>
          <w:rFonts w:ascii="Arial" w:hAnsi="Arial" w:cs="Arial"/>
          <w:b/>
          <w:sz w:val="24"/>
          <w:szCs w:val="24"/>
        </w:rPr>
        <w:t>):</w:t>
      </w:r>
      <w:r w:rsidRPr="00F459BD">
        <w:rPr>
          <w:rFonts w:ascii="Arial" w:eastAsia="ArialMT" w:hAnsi="Arial" w:cs="Arial"/>
          <w:sz w:val="24"/>
          <w:szCs w:val="24"/>
        </w:rPr>
        <w:t xml:space="preserve"> Стационарное техническое средство, автоматически осуществляющее функции обнаружения и тушения пожара независимо от внешних источников питания, систем управления и не связанное с системой пожарной сигнализации.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t>Сокращения, принятые в стандарте: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АОС – аэрозолеобразующий состав;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ГОА – генератор огнетушащего аэрозоля;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МОП </w:t>
      </w:r>
      <w:r w:rsidRPr="00F459BD">
        <w:rPr>
          <w:rFonts w:ascii="Arial" w:hAnsi="Arial" w:cs="Arial"/>
          <w:bCs/>
          <w:sz w:val="24"/>
          <w:szCs w:val="24"/>
        </w:rPr>
        <w:t>–</w:t>
      </w:r>
      <w:r w:rsidRPr="00F459BD">
        <w:rPr>
          <w:rFonts w:ascii="Arial" w:hAnsi="Arial" w:cs="Arial"/>
          <w:sz w:val="24"/>
          <w:szCs w:val="24"/>
        </w:rPr>
        <w:t xml:space="preserve"> модельный очаг пожара;</w:t>
      </w:r>
    </w:p>
    <w:p w:rsidR="00F459BD" w:rsidRPr="008903C2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903C2">
        <w:rPr>
          <w:rFonts w:ascii="Arial" w:hAnsi="Arial" w:cs="Arial"/>
          <w:sz w:val="24"/>
          <w:szCs w:val="24"/>
        </w:rPr>
        <w:t>НТД – нормативно-техническая документация;</w:t>
      </w:r>
    </w:p>
    <w:p w:rsidR="00F459BD" w:rsidRPr="008903C2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903C2">
        <w:rPr>
          <w:rFonts w:ascii="Arial" w:hAnsi="Arial" w:cs="Arial"/>
          <w:bCs/>
          <w:sz w:val="24"/>
          <w:szCs w:val="24"/>
        </w:rPr>
        <w:t>ОТВ – огнетушащее вещество;</w:t>
      </w:r>
    </w:p>
    <w:p w:rsidR="00F459BD" w:rsidRPr="008903C2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903C2">
        <w:rPr>
          <w:rFonts w:ascii="Arial" w:hAnsi="Arial" w:cs="Arial"/>
          <w:sz w:val="24"/>
          <w:szCs w:val="24"/>
        </w:rPr>
        <w:t>СТО – стандарт организации;</w:t>
      </w:r>
    </w:p>
    <w:p w:rsidR="00FF297F" w:rsidRPr="008903C2" w:rsidRDefault="00FF297F" w:rsidP="00FF297F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903C2">
        <w:rPr>
          <w:rFonts w:ascii="Arial" w:hAnsi="Arial" w:cs="Arial"/>
          <w:sz w:val="24"/>
          <w:szCs w:val="24"/>
        </w:rPr>
        <w:t>ТД – техническая документация;</w:t>
      </w:r>
      <w:r>
        <w:rPr>
          <w:rFonts w:ascii="Arial" w:hAnsi="Arial" w:cs="Arial"/>
          <w:sz w:val="24"/>
          <w:szCs w:val="24"/>
        </w:rPr>
        <w:t xml:space="preserve"> </w:t>
      </w:r>
    </w:p>
    <w:p w:rsidR="00F459BD" w:rsidRPr="008903C2" w:rsidRDefault="008903C2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903C2">
        <w:rPr>
          <w:rFonts w:ascii="Arial" w:hAnsi="Arial" w:cs="Arial"/>
          <w:bCs/>
          <w:sz w:val="24"/>
          <w:szCs w:val="24"/>
        </w:rPr>
        <w:t>ТД</w:t>
      </w:r>
      <w:r w:rsidRPr="008903C2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="00F459BD" w:rsidRPr="008903C2">
        <w:rPr>
          <w:rFonts w:ascii="Arial" w:hAnsi="Arial" w:cs="Arial"/>
          <w:sz w:val="24"/>
          <w:szCs w:val="24"/>
        </w:rPr>
        <w:t xml:space="preserve"> –</w:t>
      </w:r>
      <w:r w:rsidRPr="008903C2">
        <w:rPr>
          <w:rFonts w:ascii="Arial" w:hAnsi="Arial" w:cs="Arial"/>
          <w:sz w:val="24"/>
          <w:szCs w:val="24"/>
        </w:rPr>
        <w:t xml:space="preserve"> техническая документация </w:t>
      </w:r>
      <w:r w:rsidR="00F459BD" w:rsidRPr="008903C2">
        <w:rPr>
          <w:rFonts w:ascii="Arial" w:hAnsi="Arial" w:cs="Arial"/>
          <w:sz w:val="24"/>
          <w:szCs w:val="24"/>
        </w:rPr>
        <w:t xml:space="preserve">на применение устройства; </w:t>
      </w:r>
    </w:p>
    <w:p w:rsidR="00F459BD" w:rsidRPr="008903C2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903C2">
        <w:rPr>
          <w:rFonts w:ascii="Arial" w:hAnsi="Arial" w:cs="Arial"/>
          <w:sz w:val="24"/>
          <w:szCs w:val="24"/>
        </w:rPr>
        <w:t>ТУ – технические условия;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903C2">
        <w:rPr>
          <w:rFonts w:ascii="Arial" w:hAnsi="Arial" w:cs="Arial"/>
          <w:sz w:val="24"/>
          <w:szCs w:val="24"/>
        </w:rPr>
        <w:t>УПА – устройство пожаротушения автономное.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F459BD">
        <w:rPr>
          <w:rFonts w:ascii="Arial" w:hAnsi="Arial" w:cs="Arial"/>
          <w:b/>
          <w:bCs/>
          <w:sz w:val="24"/>
          <w:szCs w:val="24"/>
        </w:rPr>
        <w:lastRenderedPageBreak/>
        <w:t>4 Общие положения, классификация, условные обозначения и требования к технической документации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4.1 </w:t>
      </w:r>
      <w:r w:rsidR="005811AE">
        <w:rPr>
          <w:rFonts w:ascii="Arial" w:hAnsi="Arial" w:cs="Arial"/>
          <w:sz w:val="24"/>
          <w:szCs w:val="24"/>
        </w:rPr>
        <w:t>С</w:t>
      </w:r>
      <w:r w:rsidR="005811AE" w:rsidRPr="00F459BD">
        <w:rPr>
          <w:rFonts w:ascii="Arial" w:hAnsi="Arial" w:cs="Arial"/>
          <w:sz w:val="24"/>
          <w:szCs w:val="24"/>
        </w:rPr>
        <w:t>тационарн</w:t>
      </w:r>
      <w:r w:rsidR="005811AE">
        <w:rPr>
          <w:rFonts w:ascii="Arial" w:hAnsi="Arial" w:cs="Arial"/>
          <w:sz w:val="24"/>
          <w:szCs w:val="24"/>
        </w:rPr>
        <w:t>ое</w:t>
      </w:r>
      <w:r w:rsidR="005811AE" w:rsidRPr="00F459BD">
        <w:rPr>
          <w:rFonts w:ascii="Arial" w:hAnsi="Arial" w:cs="Arial"/>
          <w:sz w:val="24"/>
          <w:szCs w:val="24"/>
        </w:rPr>
        <w:t xml:space="preserve"> устройств</w:t>
      </w:r>
      <w:r w:rsidR="005811AE">
        <w:rPr>
          <w:rFonts w:ascii="Arial" w:hAnsi="Arial" w:cs="Arial"/>
          <w:sz w:val="24"/>
          <w:szCs w:val="24"/>
        </w:rPr>
        <w:t>е</w:t>
      </w:r>
      <w:r w:rsidR="005811AE" w:rsidRPr="00F459BD">
        <w:rPr>
          <w:rFonts w:ascii="Arial" w:hAnsi="Arial" w:cs="Arial"/>
          <w:sz w:val="24"/>
          <w:szCs w:val="24"/>
        </w:rPr>
        <w:t xml:space="preserve"> пожаротушения автономн</w:t>
      </w:r>
      <w:r w:rsidR="005811AE">
        <w:rPr>
          <w:rFonts w:ascii="Arial" w:hAnsi="Arial" w:cs="Arial"/>
          <w:sz w:val="24"/>
          <w:szCs w:val="24"/>
        </w:rPr>
        <w:t>ое</w:t>
      </w:r>
      <w:r w:rsidR="005811AE" w:rsidRPr="00F459BD">
        <w:rPr>
          <w:rFonts w:ascii="Arial" w:hAnsi="Arial" w:cs="Arial"/>
          <w:sz w:val="24"/>
          <w:szCs w:val="24"/>
        </w:rPr>
        <w:t xml:space="preserve"> (далее по тексту – устройств</w:t>
      </w:r>
      <w:r w:rsidR="005811AE">
        <w:rPr>
          <w:rFonts w:ascii="Arial" w:hAnsi="Arial" w:cs="Arial"/>
          <w:sz w:val="24"/>
          <w:szCs w:val="24"/>
        </w:rPr>
        <w:t>о</w:t>
      </w:r>
      <w:r w:rsidR="005811AE" w:rsidRPr="00F459BD">
        <w:rPr>
          <w:rFonts w:ascii="Arial" w:hAnsi="Arial" w:cs="Arial"/>
          <w:sz w:val="24"/>
          <w:szCs w:val="24"/>
        </w:rPr>
        <w:t xml:space="preserve"> или УПА</w:t>
      </w:r>
      <w:r w:rsidR="005811AE">
        <w:rPr>
          <w:rFonts w:ascii="Arial" w:hAnsi="Arial" w:cs="Arial"/>
          <w:sz w:val="24"/>
          <w:szCs w:val="24"/>
        </w:rPr>
        <w:t>)</w:t>
      </w:r>
      <w:r w:rsidR="005811AE" w:rsidRPr="00F459BD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представляет собой стационарно установленный корпус (одна или несколько капсул, баллон, оболочка и т.п.) с огнетушащим веществом или аэрозолеобразующим составом (далее по тексту – ОТВ или огнетушащее вещество), а также технические средства (пластмассовый трубопровод, пластмассовые или стеклянные капсулы, газообразователь для получения газа-вытеснителя, огнепроводный шнур с пировоспламенителем и т.п.), которые обнаруживают очага пожара в результате его теплового воздействия и активируют подачу ОТВ.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Подача ОТВ может осуществляться как непосредственно из корпуса с ОТВ, так и по трубопроводу с насадком (насадками) или оросителем (оросителями). 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4.2 Устройства пожаротушения автономные подразделяют: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sym w:font="Symbol" w:char="F02D"/>
      </w:r>
      <w:r w:rsidRPr="00F459BD">
        <w:rPr>
          <w:rFonts w:ascii="Arial" w:hAnsi="Arial" w:cs="Arial"/>
          <w:sz w:val="24"/>
          <w:szCs w:val="24"/>
        </w:rPr>
        <w:t xml:space="preserve"> по виду ОТВ на жидкостные, газовые, порошковые, аэрозольные, с термоактивирующимся микрокапсулированным ОТВ, комбинированные;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sym w:font="Symbol" w:char="F02D"/>
      </w:r>
      <w:r w:rsidRPr="00F459BD">
        <w:rPr>
          <w:rFonts w:ascii="Arial" w:hAnsi="Arial" w:cs="Arial"/>
          <w:sz w:val="24"/>
          <w:szCs w:val="24"/>
        </w:rPr>
        <w:t xml:space="preserve"> по способу пожаротушения на устройства локального пожаротушения по поверхности (по площади) или локального пожаротушения по объему; 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sym w:font="Symbol" w:char="F02D"/>
      </w:r>
      <w:r w:rsidRPr="00F459BD">
        <w:rPr>
          <w:rFonts w:ascii="Arial" w:hAnsi="Arial" w:cs="Arial"/>
          <w:sz w:val="24"/>
          <w:szCs w:val="24"/>
        </w:rPr>
        <w:t xml:space="preserve"> по принципу создания избыточного давления газа для вытеснения ОТВ на закачные, с баллоном, содержащим сжатый или сжиженный газ, с газогенерирующим элементом, с термоактивирующимся ОТВ;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sym w:font="Symbol" w:char="F02D"/>
      </w:r>
      <w:r w:rsidRPr="00F459BD">
        <w:rPr>
          <w:rFonts w:ascii="Arial" w:hAnsi="Arial" w:cs="Arial"/>
          <w:sz w:val="24"/>
          <w:szCs w:val="24"/>
        </w:rPr>
        <w:t xml:space="preserve"> по продолжительности подачи ОТВ на устройства импульсные или кратковременного действия;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sym w:font="Symbol" w:char="F02D"/>
      </w:r>
      <w:r w:rsidRPr="00F459BD">
        <w:rPr>
          <w:rFonts w:ascii="Arial" w:hAnsi="Arial" w:cs="Arial"/>
          <w:sz w:val="24"/>
          <w:szCs w:val="24"/>
        </w:rPr>
        <w:t xml:space="preserve"> по конструктивному исполнению: с разрушающимся (частично разрушающимся) корпусом или с неразрушающимся корпусом.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 xml:space="preserve">4.3 Изготовитель дополнительно классифицирует устройства по огнетушащей способности для ряда </w:t>
      </w:r>
      <w:r w:rsidRPr="00F459BD">
        <w:rPr>
          <w:rFonts w:ascii="Arial" w:hAnsi="Arial" w:cs="Arial"/>
          <w:sz w:val="24"/>
          <w:szCs w:val="24"/>
        </w:rPr>
        <w:t>максимально допустимых локальных объемов или локальной площади объекта защиты или защищаемого оборудования.</w:t>
      </w:r>
    </w:p>
    <w:p w:rsid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 xml:space="preserve">4.4 </w:t>
      </w:r>
      <w:r w:rsidRPr="00F459BD">
        <w:rPr>
          <w:rFonts w:ascii="Arial" w:hAnsi="Arial" w:cs="Arial"/>
          <w:sz w:val="24"/>
          <w:szCs w:val="24"/>
        </w:rPr>
        <w:t>Условное обозначение устройства в технической документации должно иметь следующую структуру: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ХХХХ – ХХ/ХХ–ХХ–ХХ–ХХХ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1                 2        3     4      5,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lastRenderedPageBreak/>
        <w:t>где 1 - условное обозначение устройства, принятое изготовителем;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2 - максимально допустимый локальные объем или поверхность, где в эксперименте изготовителя обеспечивается тушение модельного очага пожара (МОП) класса А и(или) В по ГОСТ 27331, дм</w:t>
      </w:r>
      <w:r w:rsidRPr="00F459BD">
        <w:rPr>
          <w:rFonts w:ascii="Arial" w:hAnsi="Arial" w:cs="Arial"/>
          <w:sz w:val="24"/>
          <w:szCs w:val="24"/>
          <w:vertAlign w:val="superscript"/>
        </w:rPr>
        <w:t>3</w:t>
      </w:r>
      <w:r w:rsidRPr="00F459BD">
        <w:rPr>
          <w:rFonts w:ascii="Arial" w:hAnsi="Arial" w:cs="Arial"/>
          <w:sz w:val="24"/>
          <w:szCs w:val="24"/>
        </w:rPr>
        <w:t xml:space="preserve"> или м</w:t>
      </w:r>
      <w:r w:rsidRPr="00F459BD">
        <w:rPr>
          <w:rFonts w:ascii="Arial" w:hAnsi="Arial" w:cs="Arial"/>
          <w:sz w:val="24"/>
          <w:szCs w:val="24"/>
          <w:vertAlign w:val="superscript"/>
        </w:rPr>
        <w:t>2</w:t>
      </w:r>
      <w:r w:rsidRPr="00F459BD">
        <w:rPr>
          <w:rFonts w:ascii="Arial" w:hAnsi="Arial" w:cs="Arial"/>
          <w:sz w:val="24"/>
          <w:szCs w:val="24"/>
        </w:rPr>
        <w:t>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3 - максимальная температура эксплуатации на объекте защиты, </w:t>
      </w:r>
      <w:r w:rsidRPr="00F459BD">
        <w:rPr>
          <w:rFonts w:ascii="Arial" w:hAnsi="Arial" w:cs="Arial"/>
          <w:sz w:val="24"/>
          <w:szCs w:val="24"/>
          <w:vertAlign w:val="superscript"/>
        </w:rPr>
        <w:t>о</w:t>
      </w:r>
      <w:r w:rsidRPr="00F459BD">
        <w:rPr>
          <w:rFonts w:ascii="Arial" w:hAnsi="Arial" w:cs="Arial"/>
          <w:sz w:val="24"/>
          <w:szCs w:val="24"/>
        </w:rPr>
        <w:t>С;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4 - срок службы устройства, лет;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5 - номер ТУ </w:t>
      </w:r>
      <w:r w:rsidR="001A26EF">
        <w:rPr>
          <w:rFonts w:ascii="Arial" w:hAnsi="Arial" w:cs="Arial"/>
          <w:sz w:val="24"/>
          <w:szCs w:val="24"/>
        </w:rPr>
        <w:t>или СТО изготовителя устройства</w:t>
      </w:r>
      <w:r w:rsidRPr="00F459BD">
        <w:rPr>
          <w:rFonts w:ascii="Arial" w:hAnsi="Arial" w:cs="Arial"/>
          <w:sz w:val="24"/>
          <w:szCs w:val="24"/>
        </w:rPr>
        <w:t>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F459BD">
        <w:rPr>
          <w:rFonts w:ascii="Arial" w:hAnsi="Arial" w:cs="Arial"/>
          <w:b/>
          <w:bCs/>
          <w:i/>
          <w:iCs/>
          <w:sz w:val="24"/>
          <w:szCs w:val="24"/>
        </w:rPr>
        <w:t>Пример условного обозначения:</w:t>
      </w:r>
    </w:p>
    <w:p w:rsid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86736E">
        <w:rPr>
          <w:rFonts w:ascii="Arial" w:hAnsi="Arial" w:cs="Arial"/>
          <w:b/>
          <w:bCs/>
          <w:i/>
          <w:iCs/>
          <w:sz w:val="24"/>
          <w:szCs w:val="24"/>
        </w:rPr>
        <w:t>У</w:t>
      </w:r>
      <w:r w:rsidRPr="0086736E">
        <w:rPr>
          <w:rFonts w:ascii="Arial" w:hAnsi="Arial" w:cs="Arial"/>
          <w:b/>
          <w:i/>
          <w:sz w:val="24"/>
          <w:szCs w:val="24"/>
        </w:rPr>
        <w:t>ПАм—60А2/60—40—5—ТУ... - устройство пожаротушения УПАм; обеспечивает тушение модельного очага пожара класса А2/В в объеме огневой камеры до 60 дм</w:t>
      </w:r>
      <w:r w:rsidRPr="0086736E">
        <w:rPr>
          <w:rFonts w:ascii="Arial" w:hAnsi="Arial" w:cs="Arial"/>
          <w:b/>
          <w:i/>
          <w:sz w:val="24"/>
          <w:szCs w:val="24"/>
          <w:vertAlign w:val="superscript"/>
        </w:rPr>
        <w:t>3</w:t>
      </w:r>
      <w:r w:rsidRPr="0086736E">
        <w:rPr>
          <w:rFonts w:ascii="Arial" w:hAnsi="Arial" w:cs="Arial"/>
          <w:b/>
          <w:i/>
          <w:sz w:val="24"/>
          <w:szCs w:val="24"/>
        </w:rPr>
        <w:t xml:space="preserve">; максимальная температура эксплуатации в объеме защищаемого оборудования 40 </w:t>
      </w:r>
      <w:r w:rsidRPr="0086736E">
        <w:rPr>
          <w:rFonts w:ascii="Arial" w:hAnsi="Arial" w:cs="Arial"/>
          <w:b/>
          <w:i/>
          <w:sz w:val="24"/>
          <w:szCs w:val="24"/>
          <w:vertAlign w:val="superscript"/>
        </w:rPr>
        <w:t>о</w:t>
      </w:r>
      <w:r w:rsidRPr="0086736E">
        <w:rPr>
          <w:rFonts w:ascii="Arial" w:hAnsi="Arial" w:cs="Arial"/>
          <w:b/>
          <w:i/>
          <w:sz w:val="24"/>
          <w:szCs w:val="24"/>
        </w:rPr>
        <w:t>С; срок службы 5 лет; технические условия.</w:t>
      </w:r>
    </w:p>
    <w:p w:rsidR="00BC2ABC" w:rsidRPr="00BC2ABC" w:rsidRDefault="00BC2ABC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BC2ABC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BC2ABC">
        <w:rPr>
          <w:rFonts w:ascii="Arial" w:hAnsi="Arial" w:cs="Arial"/>
          <w:b/>
          <w:bCs/>
          <w:sz w:val="24"/>
          <w:szCs w:val="24"/>
        </w:rPr>
        <w:t xml:space="preserve">4.5 Требования к технической документации </w:t>
      </w:r>
    </w:p>
    <w:p w:rsidR="00BC2ABC" w:rsidRPr="0086736E" w:rsidRDefault="00BC2ABC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459BD" w:rsidRPr="005811AE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811AE">
        <w:rPr>
          <w:rFonts w:ascii="Arial" w:hAnsi="Arial" w:cs="Arial"/>
          <w:bCs/>
          <w:sz w:val="24"/>
          <w:szCs w:val="24"/>
        </w:rPr>
        <w:t>4.5.1 Требования к технической документации изготовителя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 xml:space="preserve">В ТД изготовителя, прилагаемой к </w:t>
      </w:r>
      <w:r w:rsidRPr="00F459BD">
        <w:rPr>
          <w:rFonts w:ascii="Arial" w:hAnsi="Arial" w:cs="Arial"/>
          <w:sz w:val="24"/>
          <w:szCs w:val="24"/>
        </w:rPr>
        <w:t>устройству</w:t>
      </w:r>
      <w:r w:rsidRPr="00F459BD">
        <w:rPr>
          <w:rFonts w:ascii="Arial" w:hAnsi="Arial" w:cs="Arial"/>
          <w:bCs/>
          <w:sz w:val="24"/>
          <w:szCs w:val="24"/>
        </w:rPr>
        <w:t>, должны быть указаны следующие характеристики, определяющие его назначение, безопасность, требования к монтажу и эксплуатации: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условное обозначение;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требования к внешнему виду;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масса устройства;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количество (масса) ОТВ (или АОС) в составе устройства;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способ пожаротушения (локальный по объему или локальный по поверхности);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максимально допустимый локальный объем или поверхность, для которого в процессе изготовления экспериментально подтверждена огнетушащая способность при тушении МОП;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интервал температур эксплуатации и хранения устройства по ГОСТ 15150;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допустимый интервал температур в помещении, в котором расположена локальная поверхность (локальный объем)</w:t>
      </w:r>
      <w:r w:rsidR="001A26EF">
        <w:rPr>
          <w:rFonts w:ascii="Arial" w:hAnsi="Arial" w:cs="Arial"/>
          <w:sz w:val="24"/>
          <w:szCs w:val="24"/>
        </w:rPr>
        <w:t xml:space="preserve"> защищаемого объекта</w:t>
      </w:r>
      <w:r w:rsidRPr="00F459BD">
        <w:rPr>
          <w:rFonts w:ascii="Arial" w:hAnsi="Arial" w:cs="Arial"/>
          <w:sz w:val="24"/>
          <w:szCs w:val="24"/>
        </w:rPr>
        <w:t>.</w:t>
      </w:r>
      <w:r w:rsidR="001A26EF">
        <w:rPr>
          <w:rFonts w:ascii="Arial" w:hAnsi="Arial" w:cs="Arial"/>
          <w:sz w:val="24"/>
          <w:szCs w:val="24"/>
        </w:rPr>
        <w:t xml:space="preserve"> При этом </w:t>
      </w:r>
      <w:r w:rsidR="001A26EF">
        <w:rPr>
          <w:rFonts w:ascii="Arial" w:hAnsi="Arial" w:cs="Arial"/>
          <w:sz w:val="24"/>
          <w:szCs w:val="24"/>
        </w:rPr>
        <w:lastRenderedPageBreak/>
        <w:t>и</w:t>
      </w:r>
      <w:r w:rsidRPr="00F459BD">
        <w:rPr>
          <w:rFonts w:ascii="Arial" w:hAnsi="Arial" w:cs="Arial"/>
          <w:sz w:val="24"/>
          <w:szCs w:val="24"/>
        </w:rPr>
        <w:t>нтервал температур эксплуатации устройства в помещении не должен превышать интервал температур в зоне размещения устройства</w:t>
      </w:r>
      <w:r w:rsidR="001A26EF">
        <w:rPr>
          <w:rFonts w:ascii="Arial" w:hAnsi="Arial" w:cs="Arial"/>
          <w:sz w:val="24"/>
          <w:szCs w:val="24"/>
        </w:rPr>
        <w:t>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- значение максимальной утечки ОТВ в течение одного года и назначенного срока службы;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значение озоноразрушающего потенциала для газового ОТВ и (или) газа-вытеснителя в составе устройства (при их наличии);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- показатели надежности: </w:t>
      </w:r>
    </w:p>
    <w:p w:rsidR="00F459BD" w:rsidRPr="00F459BD" w:rsidRDefault="00F459BD" w:rsidP="00F459BD">
      <w:pPr>
        <w:spacing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а) назначенный срок службы;</w:t>
      </w:r>
    </w:p>
    <w:p w:rsidR="00F459BD" w:rsidRPr="00F459BD" w:rsidRDefault="00F459BD" w:rsidP="00F459BD">
      <w:pPr>
        <w:spacing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б) вероятность безотказной работы;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требования безопасности;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габаритные размеры устройства;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маркировка устройства.</w:t>
      </w:r>
    </w:p>
    <w:p w:rsidR="001A26EF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6736E">
        <w:rPr>
          <w:rFonts w:ascii="Arial" w:hAnsi="Arial" w:cs="Arial"/>
          <w:sz w:val="24"/>
          <w:szCs w:val="24"/>
        </w:rPr>
        <w:t xml:space="preserve">4.5.2 </w:t>
      </w:r>
      <w:r w:rsidRPr="0086736E">
        <w:rPr>
          <w:rFonts w:ascii="Arial" w:hAnsi="Arial" w:cs="Arial"/>
          <w:bCs/>
          <w:sz w:val="24"/>
          <w:szCs w:val="24"/>
        </w:rPr>
        <w:t xml:space="preserve">Требования к </w:t>
      </w:r>
      <w:r w:rsidR="002342DB">
        <w:rPr>
          <w:rFonts w:ascii="Arial" w:hAnsi="Arial" w:cs="Arial"/>
          <w:bCs/>
          <w:sz w:val="24"/>
          <w:szCs w:val="24"/>
        </w:rPr>
        <w:t>технической документации</w:t>
      </w:r>
      <w:r w:rsidRPr="0086736E">
        <w:rPr>
          <w:rFonts w:ascii="Arial" w:hAnsi="Arial" w:cs="Arial"/>
          <w:bCs/>
          <w:sz w:val="24"/>
          <w:szCs w:val="24"/>
        </w:rPr>
        <w:t xml:space="preserve"> на применение </w:t>
      </w:r>
      <w:r w:rsidR="002342DB" w:rsidRPr="0086736E">
        <w:rPr>
          <w:rFonts w:ascii="Arial" w:hAnsi="Arial" w:cs="Arial"/>
          <w:bCs/>
          <w:sz w:val="24"/>
          <w:szCs w:val="24"/>
        </w:rPr>
        <w:t>устройства</w:t>
      </w:r>
      <w:r w:rsidR="001A26EF">
        <w:rPr>
          <w:rFonts w:ascii="Arial" w:hAnsi="Arial" w:cs="Arial"/>
          <w:bCs/>
          <w:sz w:val="24"/>
          <w:szCs w:val="24"/>
        </w:rPr>
        <w:t xml:space="preserve">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4.5.2.1 </w:t>
      </w:r>
      <w:r w:rsidR="00713FFD">
        <w:rPr>
          <w:rFonts w:ascii="Arial" w:hAnsi="Arial" w:cs="Arial"/>
          <w:sz w:val="24"/>
          <w:szCs w:val="24"/>
        </w:rPr>
        <w:t>Т</w:t>
      </w:r>
      <w:r w:rsidR="002342DB">
        <w:rPr>
          <w:rFonts w:ascii="Arial" w:hAnsi="Arial" w:cs="Arial"/>
          <w:bCs/>
          <w:sz w:val="24"/>
          <w:szCs w:val="24"/>
        </w:rPr>
        <w:t>ехническ</w:t>
      </w:r>
      <w:r w:rsidR="00713FFD">
        <w:rPr>
          <w:rFonts w:ascii="Arial" w:hAnsi="Arial" w:cs="Arial"/>
          <w:bCs/>
          <w:sz w:val="24"/>
          <w:szCs w:val="24"/>
        </w:rPr>
        <w:t>ая</w:t>
      </w:r>
      <w:r w:rsidR="002342DB">
        <w:rPr>
          <w:rFonts w:ascii="Arial" w:hAnsi="Arial" w:cs="Arial"/>
          <w:bCs/>
          <w:sz w:val="24"/>
          <w:szCs w:val="24"/>
        </w:rPr>
        <w:t xml:space="preserve"> документаци</w:t>
      </w:r>
      <w:r w:rsidR="00713FFD">
        <w:rPr>
          <w:rFonts w:ascii="Arial" w:hAnsi="Arial" w:cs="Arial"/>
          <w:bCs/>
          <w:sz w:val="24"/>
          <w:szCs w:val="24"/>
        </w:rPr>
        <w:t>я</w:t>
      </w:r>
      <w:r w:rsidR="002342DB" w:rsidRPr="0086736E">
        <w:rPr>
          <w:rFonts w:ascii="Arial" w:hAnsi="Arial" w:cs="Arial"/>
          <w:bCs/>
          <w:sz w:val="24"/>
          <w:szCs w:val="24"/>
        </w:rPr>
        <w:t xml:space="preserve"> на применение</w:t>
      </w:r>
      <w:r w:rsidRPr="00F459BD">
        <w:rPr>
          <w:rFonts w:ascii="Arial" w:hAnsi="Arial" w:cs="Arial"/>
          <w:sz w:val="24"/>
          <w:szCs w:val="24"/>
        </w:rPr>
        <w:t xml:space="preserve"> </w:t>
      </w:r>
      <w:r w:rsidR="00713FFD">
        <w:rPr>
          <w:rFonts w:ascii="Arial" w:hAnsi="Arial" w:cs="Arial"/>
          <w:bCs/>
          <w:sz w:val="24"/>
          <w:szCs w:val="24"/>
        </w:rPr>
        <w:t>(ТД</w:t>
      </w:r>
      <w:r w:rsidR="00713FFD" w:rsidRPr="002342DB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="00713FFD">
        <w:rPr>
          <w:rFonts w:ascii="Arial" w:hAnsi="Arial" w:cs="Arial"/>
          <w:bCs/>
          <w:sz w:val="24"/>
          <w:szCs w:val="24"/>
        </w:rPr>
        <w:t xml:space="preserve">) </w:t>
      </w:r>
      <w:r w:rsidRPr="00F459BD">
        <w:rPr>
          <w:rFonts w:ascii="Arial" w:hAnsi="Arial" w:cs="Arial"/>
          <w:sz w:val="24"/>
          <w:szCs w:val="24"/>
        </w:rPr>
        <w:t>должн</w:t>
      </w:r>
      <w:r w:rsidR="00713FFD">
        <w:rPr>
          <w:rFonts w:ascii="Arial" w:hAnsi="Arial" w:cs="Arial"/>
          <w:sz w:val="24"/>
          <w:szCs w:val="24"/>
        </w:rPr>
        <w:t>а</w:t>
      </w:r>
      <w:r w:rsidRPr="00F459BD">
        <w:rPr>
          <w:rFonts w:ascii="Arial" w:hAnsi="Arial" w:cs="Arial"/>
          <w:sz w:val="24"/>
          <w:szCs w:val="24"/>
        </w:rPr>
        <w:t xml:space="preserve"> определять требования к применению устройства на объекте защиты, выполнение которых обеспечит эффективное тушение пожара в условиях объекта. </w:t>
      </w:r>
    </w:p>
    <w:p w:rsidR="00F459BD" w:rsidRPr="00F459BD" w:rsidRDefault="00713FF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ТД</w:t>
      </w:r>
      <w:r w:rsidRPr="002342DB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Pr="00F459BD">
        <w:rPr>
          <w:rFonts w:ascii="Arial" w:hAnsi="Arial" w:cs="Arial"/>
          <w:sz w:val="24"/>
          <w:szCs w:val="24"/>
        </w:rPr>
        <w:t xml:space="preserve"> </w:t>
      </w:r>
      <w:r w:rsidR="00F459BD" w:rsidRPr="00F459BD">
        <w:rPr>
          <w:rFonts w:ascii="Arial" w:hAnsi="Arial" w:cs="Arial"/>
          <w:sz w:val="24"/>
          <w:szCs w:val="24"/>
        </w:rPr>
        <w:t>должн</w:t>
      </w:r>
      <w:r>
        <w:rPr>
          <w:rFonts w:ascii="Arial" w:hAnsi="Arial" w:cs="Arial"/>
          <w:sz w:val="24"/>
          <w:szCs w:val="24"/>
        </w:rPr>
        <w:t>а</w:t>
      </w:r>
      <w:r w:rsidR="00F459BD" w:rsidRPr="00F459BD">
        <w:rPr>
          <w:rFonts w:ascii="Arial" w:hAnsi="Arial" w:cs="Arial"/>
          <w:sz w:val="24"/>
          <w:szCs w:val="24"/>
        </w:rPr>
        <w:t xml:space="preserve"> соответствовать требованиям свода правил [5] к УПА, а также ТД изготовителя.</w:t>
      </w:r>
    </w:p>
    <w:p w:rsidR="0086736E" w:rsidRPr="00BC2ABC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pacing w:val="2"/>
          <w:sz w:val="22"/>
          <w:szCs w:val="22"/>
        </w:rPr>
      </w:pPr>
      <w:r w:rsidRPr="00BC2ABC">
        <w:rPr>
          <w:rFonts w:ascii="Arial" w:hAnsi="Arial" w:cs="Arial"/>
          <w:bCs/>
          <w:spacing w:val="2"/>
          <w:sz w:val="22"/>
          <w:szCs w:val="22"/>
        </w:rPr>
        <w:t>Примечания:</w:t>
      </w:r>
    </w:p>
    <w:p w:rsidR="00F459BD" w:rsidRPr="00BC2ABC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BC2ABC">
        <w:rPr>
          <w:rFonts w:ascii="Arial" w:hAnsi="Arial" w:cs="Arial"/>
          <w:bCs/>
          <w:sz w:val="22"/>
          <w:szCs w:val="22"/>
        </w:rPr>
        <w:t>1.</w:t>
      </w:r>
      <w:r w:rsidRPr="00BC2ABC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BC2ABC">
        <w:rPr>
          <w:rFonts w:ascii="Arial" w:hAnsi="Arial" w:cs="Arial"/>
          <w:bCs/>
          <w:sz w:val="22"/>
          <w:szCs w:val="22"/>
        </w:rPr>
        <w:t xml:space="preserve">Допускается для обоснования применения вместо </w:t>
      </w:r>
      <w:r w:rsidR="00713FFD" w:rsidRPr="00BC2ABC">
        <w:rPr>
          <w:rFonts w:ascii="Arial" w:hAnsi="Arial" w:cs="Arial"/>
          <w:bCs/>
          <w:sz w:val="22"/>
          <w:szCs w:val="22"/>
        </w:rPr>
        <w:t>ТД</w:t>
      </w:r>
      <w:r w:rsidR="00713FFD" w:rsidRPr="00BC2ABC">
        <w:rPr>
          <w:rFonts w:ascii="Arial" w:hAnsi="Arial" w:cs="Arial"/>
          <w:bCs/>
          <w:sz w:val="22"/>
          <w:szCs w:val="22"/>
          <w:vertAlign w:val="subscript"/>
        </w:rPr>
        <w:t>прим</w:t>
      </w:r>
      <w:r w:rsidRPr="00BC2ABC">
        <w:rPr>
          <w:rFonts w:ascii="Arial" w:hAnsi="Arial" w:cs="Arial"/>
          <w:bCs/>
          <w:sz w:val="22"/>
          <w:szCs w:val="22"/>
        </w:rPr>
        <w:t xml:space="preserve"> использовать </w:t>
      </w:r>
      <w:r w:rsidR="00713FFD" w:rsidRPr="00BC2ABC">
        <w:rPr>
          <w:rFonts w:ascii="Arial" w:hAnsi="Arial" w:cs="Arial"/>
          <w:bCs/>
          <w:sz w:val="22"/>
          <w:szCs w:val="22"/>
        </w:rPr>
        <w:t xml:space="preserve">свод правил </w:t>
      </w:r>
      <w:r w:rsidR="00713FFD" w:rsidRPr="00BC2ABC">
        <w:rPr>
          <w:rFonts w:ascii="Arial" w:hAnsi="Arial" w:cs="Arial"/>
          <w:sz w:val="22"/>
          <w:szCs w:val="22"/>
        </w:rPr>
        <w:t>[5]</w:t>
      </w:r>
      <w:r w:rsidRPr="00BC2ABC">
        <w:rPr>
          <w:rFonts w:ascii="Arial" w:hAnsi="Arial" w:cs="Arial"/>
          <w:bCs/>
          <w:sz w:val="22"/>
          <w:szCs w:val="22"/>
        </w:rPr>
        <w:t xml:space="preserve">, если УПА обеспечивает параметры подачи ОТВ в соответствии со сводом правил </w:t>
      </w:r>
      <w:r w:rsidRPr="00BC2ABC">
        <w:rPr>
          <w:rFonts w:ascii="Arial" w:hAnsi="Arial" w:cs="Arial"/>
          <w:sz w:val="22"/>
          <w:szCs w:val="22"/>
        </w:rPr>
        <w:t>[5]</w:t>
      </w:r>
      <w:r w:rsidRPr="00BC2ABC">
        <w:rPr>
          <w:rFonts w:ascii="Arial" w:hAnsi="Arial" w:cs="Arial"/>
          <w:bCs/>
          <w:sz w:val="22"/>
          <w:szCs w:val="22"/>
        </w:rPr>
        <w:t>, а характеристики объекта защиты позволяют использовать имеющиеся методики свода правил</w:t>
      </w:r>
      <w:r w:rsidRPr="00BC2ABC">
        <w:rPr>
          <w:rFonts w:ascii="Arial" w:hAnsi="Arial" w:cs="Arial"/>
          <w:sz w:val="22"/>
          <w:szCs w:val="22"/>
        </w:rPr>
        <w:t xml:space="preserve"> [5]</w:t>
      </w:r>
      <w:r w:rsidR="001A26EF" w:rsidRPr="00BC2ABC">
        <w:rPr>
          <w:rFonts w:ascii="Arial" w:hAnsi="Arial" w:cs="Arial"/>
          <w:sz w:val="22"/>
          <w:szCs w:val="22"/>
        </w:rPr>
        <w:t xml:space="preserve"> для обоснования эффективности его применения</w:t>
      </w:r>
      <w:r w:rsidRPr="00BC2ABC">
        <w:rPr>
          <w:rFonts w:ascii="Arial" w:hAnsi="Arial" w:cs="Arial"/>
          <w:bCs/>
          <w:sz w:val="22"/>
          <w:szCs w:val="22"/>
        </w:rPr>
        <w:t xml:space="preserve">. </w:t>
      </w:r>
    </w:p>
    <w:p w:rsidR="00F459BD" w:rsidRPr="00BC2ABC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C2ABC">
        <w:rPr>
          <w:rFonts w:ascii="Arial" w:hAnsi="Arial" w:cs="Arial"/>
          <w:sz w:val="22"/>
          <w:szCs w:val="22"/>
        </w:rPr>
        <w:t xml:space="preserve">2. Если фактический объем объекта защиты с ограждающими поверхностями (например, объема шкафного оборудования, помещения) не превышает объем, защита которого установлена в </w:t>
      </w:r>
      <w:r w:rsidR="00713FFD" w:rsidRPr="00BC2ABC">
        <w:rPr>
          <w:rFonts w:ascii="Arial" w:hAnsi="Arial" w:cs="Arial"/>
          <w:bCs/>
          <w:sz w:val="22"/>
          <w:szCs w:val="22"/>
        </w:rPr>
        <w:t>ТД</w:t>
      </w:r>
      <w:r w:rsidR="00713FFD" w:rsidRPr="00BC2ABC">
        <w:rPr>
          <w:rFonts w:ascii="Arial" w:hAnsi="Arial" w:cs="Arial"/>
          <w:bCs/>
          <w:sz w:val="22"/>
          <w:szCs w:val="22"/>
          <w:vertAlign w:val="subscript"/>
        </w:rPr>
        <w:t>прим</w:t>
      </w:r>
      <w:r w:rsidR="00713FFD" w:rsidRPr="00BC2ABC">
        <w:rPr>
          <w:rFonts w:ascii="Arial" w:hAnsi="Arial" w:cs="Arial"/>
          <w:sz w:val="22"/>
          <w:szCs w:val="22"/>
        </w:rPr>
        <w:t xml:space="preserve"> </w:t>
      </w:r>
      <w:r w:rsidRPr="00BC2ABC">
        <w:rPr>
          <w:rFonts w:ascii="Arial" w:hAnsi="Arial" w:cs="Arial"/>
          <w:sz w:val="22"/>
          <w:szCs w:val="22"/>
        </w:rPr>
        <w:t>для объекта защиты, то локально-объемный способ пожаротушения  может оцениваться как объемный.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4.5.2.2 </w:t>
      </w:r>
      <w:r w:rsidR="00713FFD" w:rsidRPr="00713FFD">
        <w:rPr>
          <w:rFonts w:ascii="Arial" w:hAnsi="Arial" w:cs="Arial"/>
          <w:bCs/>
          <w:sz w:val="24"/>
          <w:szCs w:val="24"/>
        </w:rPr>
        <w:t>ТД</w:t>
      </w:r>
      <w:r w:rsidR="00713FFD" w:rsidRPr="00713FFD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="00713FFD" w:rsidRPr="00713FFD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должн</w:t>
      </w:r>
      <w:r w:rsidR="00713FFD">
        <w:rPr>
          <w:rFonts w:ascii="Arial" w:hAnsi="Arial" w:cs="Arial"/>
          <w:sz w:val="24"/>
          <w:szCs w:val="24"/>
        </w:rPr>
        <w:t>а</w:t>
      </w:r>
      <w:r w:rsidRPr="00F459BD">
        <w:rPr>
          <w:rFonts w:ascii="Arial" w:hAnsi="Arial" w:cs="Arial"/>
          <w:sz w:val="24"/>
          <w:szCs w:val="24"/>
        </w:rPr>
        <w:t xml:space="preserve"> содержать методические указания (приложение А), на основании которых производится обоснованный учет изменения огнетушащей способности устройства, указанной в ТД изготовителя</w:t>
      </w:r>
      <w:r w:rsidR="00D86105">
        <w:rPr>
          <w:rFonts w:ascii="Arial" w:hAnsi="Arial" w:cs="Arial"/>
          <w:sz w:val="24"/>
          <w:szCs w:val="24"/>
        </w:rPr>
        <w:t xml:space="preserve"> (СТО, ТУ)</w:t>
      </w:r>
      <w:r w:rsidRPr="00F459BD">
        <w:rPr>
          <w:rFonts w:ascii="Arial" w:hAnsi="Arial" w:cs="Arial"/>
          <w:sz w:val="24"/>
          <w:szCs w:val="24"/>
        </w:rPr>
        <w:t xml:space="preserve">, вследствие наличия на объект защиты постоянно открытых проемов, экранирования пожарной нагрузки и других особенностей. Указанные в </w:t>
      </w:r>
      <w:r w:rsidR="00D86105" w:rsidRPr="00713FFD">
        <w:rPr>
          <w:rFonts w:ascii="Arial" w:hAnsi="Arial" w:cs="Arial"/>
          <w:bCs/>
          <w:sz w:val="24"/>
          <w:szCs w:val="24"/>
        </w:rPr>
        <w:t>ТД</w:t>
      </w:r>
      <w:r w:rsidR="00D86105" w:rsidRPr="00713FFD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="00D86105" w:rsidRPr="00F459BD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 xml:space="preserve">методические </w:t>
      </w:r>
      <w:r w:rsidRPr="00F459BD">
        <w:rPr>
          <w:rFonts w:ascii="Arial" w:hAnsi="Arial" w:cs="Arial"/>
          <w:sz w:val="24"/>
          <w:szCs w:val="24"/>
        </w:rPr>
        <w:lastRenderedPageBreak/>
        <w:t xml:space="preserve">указания должны быть </w:t>
      </w:r>
      <w:r w:rsidRPr="00F459BD">
        <w:rPr>
          <w:rFonts w:ascii="Arial" w:hAnsi="Arial" w:cs="Arial"/>
          <w:bCs/>
          <w:spacing w:val="-2"/>
          <w:sz w:val="24"/>
          <w:szCs w:val="24"/>
        </w:rPr>
        <w:t>подтверждены положительными результатами огневых испытаний применительно к группе однородных или других объектов защиты.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4.5.2.3 Результаты огневых испытаний приводятся в </w:t>
      </w:r>
      <w:r w:rsidR="00D86105" w:rsidRPr="00713FFD">
        <w:rPr>
          <w:rFonts w:ascii="Arial" w:hAnsi="Arial" w:cs="Arial"/>
          <w:bCs/>
          <w:sz w:val="24"/>
          <w:szCs w:val="24"/>
        </w:rPr>
        <w:t>ТД</w:t>
      </w:r>
      <w:r w:rsidR="00D86105" w:rsidRPr="00713FFD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="00D86105" w:rsidRPr="00F459BD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 xml:space="preserve">(например, в приложении к </w:t>
      </w:r>
      <w:r w:rsidR="00D86105" w:rsidRPr="00713FFD">
        <w:rPr>
          <w:rFonts w:ascii="Arial" w:hAnsi="Arial" w:cs="Arial"/>
          <w:bCs/>
          <w:sz w:val="24"/>
          <w:szCs w:val="24"/>
        </w:rPr>
        <w:t>ТД</w:t>
      </w:r>
      <w:r w:rsidR="00D86105" w:rsidRPr="00713FFD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Pr="00F459BD">
        <w:rPr>
          <w:rFonts w:ascii="Arial" w:hAnsi="Arial" w:cs="Arial"/>
          <w:sz w:val="24"/>
          <w:szCs w:val="24"/>
        </w:rPr>
        <w:t>) с указанием характеристик устройств и их размещения, характеристик экранов, постоянно открытых проемов, характеристик МОП и других условий эксперимента, времени свободного горения МОП, времени срабатывания устройства и времени тушения МОП, а также отсутствием повторных воспламенений в течение 10 минут после тушения.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4.5.2.4 </w:t>
      </w:r>
      <w:r w:rsidR="00D86105" w:rsidRPr="00713FFD">
        <w:rPr>
          <w:rFonts w:ascii="Arial" w:hAnsi="Arial" w:cs="Arial"/>
          <w:bCs/>
          <w:sz w:val="24"/>
          <w:szCs w:val="24"/>
        </w:rPr>
        <w:t>ТД</w:t>
      </w:r>
      <w:r w:rsidR="00D86105" w:rsidRPr="00713FFD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="00D86105" w:rsidRPr="00F459BD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должн</w:t>
      </w:r>
      <w:r w:rsidR="00D86105">
        <w:rPr>
          <w:rFonts w:ascii="Arial" w:hAnsi="Arial" w:cs="Arial"/>
          <w:sz w:val="24"/>
          <w:szCs w:val="24"/>
        </w:rPr>
        <w:t>а</w:t>
      </w:r>
      <w:r w:rsidRPr="00F459BD">
        <w:rPr>
          <w:rFonts w:ascii="Arial" w:hAnsi="Arial" w:cs="Arial"/>
          <w:sz w:val="24"/>
          <w:szCs w:val="24"/>
        </w:rPr>
        <w:t xml:space="preserve"> содержать информацию о составе устройства и размещении его элементов для эффективного применения на объекте защиты, алгоритме работы, виде ОТВ, расчетном количестве и запасе ОТВ, мерах по обеспечению безопасности людей в случае срабатывания установки, мероприятиях по удалению ОТВ из объекта защиты после срабатывания установки.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Кроме того, должны быть определены организационно-технические мероприятия, обеспечивающие контроль технического состояния УПА.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4.5.2.5 </w:t>
      </w:r>
      <w:r w:rsidR="00D86105" w:rsidRPr="00713FFD">
        <w:rPr>
          <w:rFonts w:ascii="Arial" w:hAnsi="Arial" w:cs="Arial"/>
          <w:bCs/>
          <w:sz w:val="24"/>
          <w:szCs w:val="24"/>
        </w:rPr>
        <w:t>ТД</w:t>
      </w:r>
      <w:r w:rsidR="00D86105" w:rsidRPr="00713FFD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="00D86105" w:rsidRPr="00F459BD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 xml:space="preserve">следует </w:t>
      </w:r>
      <w:r w:rsidRPr="00F459BD">
        <w:rPr>
          <w:rFonts w:ascii="Arial" w:hAnsi="Arial" w:cs="Arial"/>
          <w:bCs/>
          <w:spacing w:val="-2"/>
          <w:sz w:val="24"/>
          <w:szCs w:val="24"/>
        </w:rPr>
        <w:t>согласовать с федеральным органом исполнительной власти, осуществляющим функции по нормативно-правовому регулированию в области обеспечения пожарной безопасности.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86736E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b/>
          <w:bCs/>
          <w:sz w:val="24"/>
          <w:szCs w:val="24"/>
        </w:rPr>
        <w:t xml:space="preserve">5. </w:t>
      </w:r>
      <w:r>
        <w:rPr>
          <w:rFonts w:ascii="Arial" w:hAnsi="Arial" w:cs="Arial"/>
          <w:b/>
          <w:bCs/>
          <w:sz w:val="24"/>
          <w:szCs w:val="24"/>
        </w:rPr>
        <w:t>О</w:t>
      </w:r>
      <w:r w:rsidRPr="00F459BD">
        <w:rPr>
          <w:rFonts w:ascii="Arial" w:hAnsi="Arial" w:cs="Arial"/>
          <w:b/>
          <w:bCs/>
          <w:sz w:val="24"/>
          <w:szCs w:val="24"/>
        </w:rPr>
        <w:t>бщие технические требования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iCs/>
          <w:sz w:val="24"/>
          <w:szCs w:val="24"/>
        </w:rPr>
      </w:pPr>
      <w:r w:rsidRPr="00F459BD">
        <w:rPr>
          <w:rFonts w:ascii="Arial" w:hAnsi="Arial" w:cs="Arial"/>
          <w:b/>
          <w:iCs/>
          <w:sz w:val="24"/>
          <w:szCs w:val="24"/>
        </w:rPr>
        <w:t>5.1</w:t>
      </w:r>
      <w:r w:rsidRPr="00F459BD">
        <w:rPr>
          <w:rFonts w:ascii="Arial" w:hAnsi="Arial" w:cs="Arial"/>
          <w:iCs/>
          <w:sz w:val="24"/>
          <w:szCs w:val="24"/>
        </w:rPr>
        <w:t xml:space="preserve"> </w:t>
      </w:r>
      <w:r w:rsidRPr="00F459BD">
        <w:rPr>
          <w:rFonts w:ascii="Arial" w:hAnsi="Arial" w:cs="Arial"/>
          <w:b/>
          <w:iCs/>
          <w:sz w:val="24"/>
          <w:szCs w:val="24"/>
        </w:rPr>
        <w:t>Основные характеристики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5.1.1 Изготовление, приемку, применение, техническое обслуживание и эксплуатацию устройств следует проводить в соответствии с требованиями настоящего стандарта и НТД, утвержденной в установленном порядке.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 5.1.2 К основным показателям, которые определены ТД изготовителя, следует отнести: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а) огнетушащую способность устройства;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б) климатический диапазон эксплуатации устройства на объекте защиты;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в) массу устройства;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г) габаритные размеры устройства;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lastRenderedPageBreak/>
        <w:t>д) массу ОТВ (АОС) в устройстве.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5.1.3 Устройства по исполнению и категории размещения в части воздействия климатических факторов внешней среды должно соответствовать ГОСТ 15150 и условиям эксплуатации. 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5.1.4 Изделия, материалы, ОТВ и газы для их вытеснения (при их наличие), применяемые в устройстве, должны иметь паспорт, документы, удостоверяющие их качество, срок сохраняемости и соответствовать условиям применения, а также ТД изготовителя.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Генераторы огнетушащего аэрозоля (ГОА) должны соответствовать стандарту [1], устройства пожаротушения автономные с применением термоактивируемых микрокапсулированных газовыделяющих огнетушащих веществ – стандарту [4].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5.1.5 Состав устройства, размещение его элементов и их взаимодействие на объекте защиты должны соответствовать требованиям ТД изготовителя, а также</w:t>
      </w:r>
      <w:r w:rsidR="00D86105">
        <w:rPr>
          <w:rFonts w:ascii="Arial" w:hAnsi="Arial" w:cs="Arial"/>
          <w:sz w:val="24"/>
          <w:szCs w:val="24"/>
        </w:rPr>
        <w:t xml:space="preserve"> </w:t>
      </w:r>
      <w:r w:rsidR="00D86105" w:rsidRPr="00713FFD">
        <w:rPr>
          <w:rFonts w:ascii="Arial" w:hAnsi="Arial" w:cs="Arial"/>
          <w:bCs/>
          <w:sz w:val="24"/>
          <w:szCs w:val="24"/>
        </w:rPr>
        <w:t>ТД</w:t>
      </w:r>
      <w:r w:rsidR="00D86105" w:rsidRPr="00713FFD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Pr="00F459BD">
        <w:rPr>
          <w:rFonts w:ascii="Arial" w:hAnsi="Arial" w:cs="Arial"/>
          <w:sz w:val="24"/>
          <w:szCs w:val="24"/>
        </w:rPr>
        <w:t>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5.1.6 Максимальная утечка газовых ОТВ, которые содержатся в баллоне (сосуде) в составе устройства, не должна превышать 1 % в год, газа-вытеснителя – 2 % в год.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Максимальная утечка газовых ОТВ, которые содержатся в устройстве в термоактивируемом микрокапсулированном газовыделяющем ОТВ, в течение одного года при максимальной температуре эксплуатации в условиях объекта защиты не должна превышать 10 %.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Для остальных ОТВ и АОС утечка из устройства не допускается, при этом утечка газов для вытеснения указанных ОТВ (при их наличии) не должна превышать 2 % в год. 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5.1.7 Устройства должны обнаруживать пожар в условиях объекта защиты от теплового воздействия пожара и срабатывать, при этом параметры подачи ОТВ должны обеспечивать тушение пожара в условиях объекта защиты для устройств со способом пожаротушения: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а) локально по поверхности при: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– наличии экранов, препятствующих доступу ОТВ к пожарной нагрузке;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– различной высоте размещения устройства над полом помещения;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 xml:space="preserve">б) </w:t>
      </w:r>
      <w:r w:rsidRPr="00F459BD">
        <w:rPr>
          <w:rFonts w:ascii="Arial" w:hAnsi="Arial" w:cs="Arial"/>
          <w:sz w:val="24"/>
          <w:szCs w:val="24"/>
        </w:rPr>
        <w:t>локально по объему при: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lastRenderedPageBreak/>
        <w:t>– наличии постоянно открытых проемов, через которые происходит утечка ОТВ;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– наличии конвективных (вентиляционных) потоков, значение которых допускается по ТД изготовителя.</w:t>
      </w:r>
    </w:p>
    <w:p w:rsidR="0086736E" w:rsidRPr="00BC2ABC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2"/>
          <w:sz w:val="22"/>
          <w:szCs w:val="22"/>
        </w:rPr>
      </w:pPr>
      <w:r w:rsidRPr="00BC2ABC">
        <w:rPr>
          <w:rFonts w:ascii="Arial" w:hAnsi="Arial" w:cs="Arial"/>
          <w:bCs/>
          <w:spacing w:val="2"/>
          <w:sz w:val="22"/>
          <w:szCs w:val="22"/>
        </w:rPr>
        <w:t>Примечания:</w:t>
      </w:r>
    </w:p>
    <w:p w:rsidR="00F459BD" w:rsidRPr="00BC2ABC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z w:val="22"/>
          <w:szCs w:val="22"/>
        </w:rPr>
      </w:pPr>
      <w:r w:rsidRPr="00BC2ABC">
        <w:rPr>
          <w:rFonts w:ascii="Arial" w:hAnsi="Arial" w:cs="Arial"/>
          <w:bCs/>
          <w:sz w:val="22"/>
          <w:szCs w:val="22"/>
        </w:rPr>
        <w:t xml:space="preserve">1. Требования данного пункта следует подтверждать результатами огневых испытаний, которые следует включить в </w:t>
      </w:r>
      <w:r w:rsidR="00D86105" w:rsidRPr="00BC2ABC">
        <w:rPr>
          <w:rFonts w:ascii="Arial" w:hAnsi="Arial" w:cs="Arial"/>
          <w:bCs/>
          <w:sz w:val="22"/>
          <w:szCs w:val="22"/>
        </w:rPr>
        <w:t>ТД</w:t>
      </w:r>
      <w:r w:rsidR="00D86105" w:rsidRPr="00BC2ABC">
        <w:rPr>
          <w:rFonts w:ascii="Arial" w:hAnsi="Arial" w:cs="Arial"/>
          <w:bCs/>
          <w:sz w:val="22"/>
          <w:szCs w:val="22"/>
          <w:vertAlign w:val="subscript"/>
        </w:rPr>
        <w:t>прим</w:t>
      </w:r>
      <w:r w:rsidRPr="00BC2ABC">
        <w:rPr>
          <w:rFonts w:ascii="Arial" w:hAnsi="Arial" w:cs="Arial"/>
          <w:bCs/>
          <w:sz w:val="22"/>
          <w:szCs w:val="22"/>
        </w:rPr>
        <w:t>.</w:t>
      </w:r>
    </w:p>
    <w:p w:rsidR="00F459BD" w:rsidRPr="00BC2ABC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z w:val="22"/>
          <w:szCs w:val="22"/>
        </w:rPr>
      </w:pPr>
      <w:r w:rsidRPr="00BC2ABC">
        <w:rPr>
          <w:rFonts w:ascii="Arial" w:hAnsi="Arial" w:cs="Arial"/>
          <w:bCs/>
          <w:sz w:val="22"/>
          <w:szCs w:val="22"/>
        </w:rPr>
        <w:t>2. Испытания следует проводить с учетом утечки ОТВ при хранении в течение срока службы, а также технических особенностей типовых или иных объектов защиты, не указанных в перечислениях а) и б).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5.1.8 Требование к применению устройств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5.1.8.1 Устройства должны применяться на объектах индивидуально для защиты</w:t>
      </w:r>
      <w:r w:rsidRPr="00F459BD">
        <w:rPr>
          <w:rFonts w:ascii="Arial" w:hAnsi="Arial" w:cs="Arial"/>
          <w:bCs/>
          <w:spacing w:val="-2"/>
          <w:sz w:val="24"/>
          <w:szCs w:val="24"/>
        </w:rPr>
        <w:t xml:space="preserve"> локальной поверхности или локального объема</w:t>
      </w:r>
      <w:r w:rsidRPr="00F459BD">
        <w:rPr>
          <w:rFonts w:ascii="Arial" w:hAnsi="Arial" w:cs="Arial"/>
          <w:sz w:val="24"/>
          <w:szCs w:val="24"/>
        </w:rPr>
        <w:t xml:space="preserve">, характеристики которых соответствуют </w:t>
      </w:r>
      <w:r w:rsidR="00D86105" w:rsidRPr="00713FFD">
        <w:rPr>
          <w:rFonts w:ascii="Arial" w:hAnsi="Arial" w:cs="Arial"/>
          <w:bCs/>
          <w:sz w:val="24"/>
          <w:szCs w:val="24"/>
        </w:rPr>
        <w:t>ТД</w:t>
      </w:r>
      <w:r w:rsidR="00D86105" w:rsidRPr="00713FFD">
        <w:rPr>
          <w:rFonts w:ascii="Arial" w:hAnsi="Arial" w:cs="Arial"/>
          <w:bCs/>
          <w:sz w:val="24"/>
          <w:szCs w:val="24"/>
          <w:vertAlign w:val="subscript"/>
        </w:rPr>
        <w:t>прим</w:t>
      </w:r>
      <w:r w:rsidR="0086736E">
        <w:rPr>
          <w:rFonts w:ascii="Arial" w:hAnsi="Arial" w:cs="Arial"/>
          <w:sz w:val="24"/>
          <w:szCs w:val="24"/>
        </w:rPr>
        <w:t>.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При этом распространение пожара за пределы указанной локальной поверхности или локального объема должно быть ограничено ограждающими конструкциями или иными конструктивными решениями (мерами).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5.1.8.2 Объединение устройств в группы для увеличения площади или объема защиты допускается </w:t>
      </w:r>
      <w:r w:rsidR="0086736E">
        <w:rPr>
          <w:rFonts w:ascii="Arial" w:hAnsi="Arial" w:cs="Arial"/>
          <w:bCs/>
          <w:sz w:val="24"/>
          <w:szCs w:val="24"/>
        </w:rPr>
        <w:t>в случае, если: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- каждое из устройств группы при обнаружении пожара своими техническими средствами осуществляет автоматическое срабатывание всех устройств группы в течение интервала времени не более 1 с;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- технические средства, обеспечивающие обнаружение пожара и последующее срабатывание устройств в группе, сохраняют работоспособность в условиях пожара до момента срабатывания;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- размещение устройств в группе обеспечивает распределение и подачу ОТВ, достаточную для тушения пожара на площади или объеме, защищаемой группой устройств.</w:t>
      </w:r>
    </w:p>
    <w:p w:rsidR="00F459BD" w:rsidRPr="00BC2ABC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C2ABC">
        <w:rPr>
          <w:rFonts w:ascii="Arial" w:hAnsi="Arial" w:cs="Arial"/>
          <w:bCs/>
          <w:spacing w:val="20"/>
          <w:sz w:val="22"/>
          <w:szCs w:val="22"/>
        </w:rPr>
        <w:t>Примечание:</w:t>
      </w:r>
      <w:r w:rsidRPr="00BC2ABC">
        <w:rPr>
          <w:rFonts w:ascii="Arial" w:hAnsi="Arial" w:cs="Arial"/>
          <w:bCs/>
          <w:sz w:val="22"/>
          <w:szCs w:val="22"/>
        </w:rPr>
        <w:t xml:space="preserve"> Выполнение требований при о</w:t>
      </w:r>
      <w:r w:rsidRPr="00BC2ABC">
        <w:rPr>
          <w:rFonts w:ascii="Arial" w:hAnsi="Arial" w:cs="Arial"/>
          <w:sz w:val="22"/>
          <w:szCs w:val="22"/>
        </w:rPr>
        <w:t xml:space="preserve">бъединении устройств в группы подтверждается результатами огневых испытаний, которые </w:t>
      </w:r>
      <w:r w:rsidRPr="00BC2ABC">
        <w:rPr>
          <w:rFonts w:ascii="Arial" w:hAnsi="Arial" w:cs="Arial"/>
          <w:bCs/>
          <w:sz w:val="22"/>
          <w:szCs w:val="22"/>
        </w:rPr>
        <w:t xml:space="preserve">следует включить </w:t>
      </w:r>
      <w:r w:rsidRPr="00BC2ABC">
        <w:rPr>
          <w:rFonts w:ascii="Arial" w:hAnsi="Arial" w:cs="Arial"/>
          <w:sz w:val="22"/>
          <w:szCs w:val="22"/>
        </w:rPr>
        <w:t xml:space="preserve">в </w:t>
      </w:r>
      <w:r w:rsidR="004F3324" w:rsidRPr="00BC2ABC">
        <w:rPr>
          <w:rFonts w:ascii="Arial" w:hAnsi="Arial" w:cs="Arial"/>
          <w:bCs/>
          <w:sz w:val="22"/>
          <w:szCs w:val="22"/>
        </w:rPr>
        <w:t>ТД</w:t>
      </w:r>
      <w:r w:rsidR="004F3324" w:rsidRPr="00BC2ABC">
        <w:rPr>
          <w:rFonts w:ascii="Arial" w:hAnsi="Arial" w:cs="Arial"/>
          <w:bCs/>
          <w:sz w:val="22"/>
          <w:szCs w:val="22"/>
          <w:vertAlign w:val="subscript"/>
        </w:rPr>
        <w:t>прим</w:t>
      </w:r>
      <w:r w:rsidRPr="00BC2ABC">
        <w:rPr>
          <w:rFonts w:ascii="Arial" w:hAnsi="Arial" w:cs="Arial"/>
          <w:sz w:val="22"/>
          <w:szCs w:val="22"/>
        </w:rPr>
        <w:t>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5.1.9 Назначенный ресурс срабатывания устройства до списания должен составлять одно срабатывание в условиях пожара или локального термического воздействия, если оно превышает установленный ТД температурный диапазон эксплуатации.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lastRenderedPageBreak/>
        <w:t>5.1.10  Резерв устройств не предусматривается. Запас устройств предусматривается в количестве не менее одного устройства на предприятие, содержащее объекты</w:t>
      </w:r>
      <w:r w:rsidR="005213F4">
        <w:rPr>
          <w:rFonts w:ascii="Arial" w:hAnsi="Arial" w:cs="Arial"/>
          <w:sz w:val="24"/>
          <w:szCs w:val="24"/>
        </w:rPr>
        <w:t>,</w:t>
      </w:r>
      <w:r w:rsidRPr="00F459BD">
        <w:rPr>
          <w:rFonts w:ascii="Arial" w:hAnsi="Arial" w:cs="Arial"/>
          <w:sz w:val="24"/>
          <w:szCs w:val="24"/>
        </w:rPr>
        <w:t xml:space="preserve"> защи</w:t>
      </w:r>
      <w:r w:rsidR="005213F4">
        <w:rPr>
          <w:rFonts w:ascii="Arial" w:hAnsi="Arial" w:cs="Arial"/>
          <w:sz w:val="24"/>
          <w:szCs w:val="24"/>
        </w:rPr>
        <w:t>щаемые УПА</w:t>
      </w:r>
      <w:r w:rsidRPr="00F459BD">
        <w:rPr>
          <w:rFonts w:ascii="Arial" w:hAnsi="Arial" w:cs="Arial"/>
          <w:sz w:val="24"/>
          <w:szCs w:val="24"/>
        </w:rPr>
        <w:t xml:space="preserve">. Требование к хранению запаса должны быть определены ТД изготовителя.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5.1.11 Вероятность безотказной работы устройства пожаротушения должна составлять не менее 0,95.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5.1.12 Срок службы устройства на объекте защиты должен составлять не менее 5 лет. </w:t>
      </w:r>
    </w:p>
    <w:p w:rsidR="00F459BD" w:rsidRPr="0086736E" w:rsidRDefault="00F459BD" w:rsidP="00F459BD">
      <w:pPr>
        <w:spacing w:line="36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F459BD" w:rsidRPr="0086736E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iCs/>
          <w:sz w:val="24"/>
          <w:szCs w:val="24"/>
        </w:rPr>
      </w:pPr>
      <w:r w:rsidRPr="0086736E">
        <w:rPr>
          <w:rFonts w:ascii="Arial" w:hAnsi="Arial" w:cs="Arial"/>
          <w:b/>
          <w:iCs/>
          <w:sz w:val="24"/>
          <w:szCs w:val="24"/>
        </w:rPr>
        <w:t xml:space="preserve">5.2 </w:t>
      </w:r>
      <w:r w:rsidR="0086736E" w:rsidRPr="0086736E">
        <w:rPr>
          <w:rFonts w:ascii="Arial" w:hAnsi="Arial" w:cs="Arial"/>
          <w:b/>
          <w:iCs/>
          <w:sz w:val="24"/>
          <w:szCs w:val="24"/>
        </w:rPr>
        <w:t>Требования к к</w:t>
      </w:r>
      <w:r w:rsidR="0086736E">
        <w:rPr>
          <w:rFonts w:ascii="Arial" w:hAnsi="Arial" w:cs="Arial"/>
          <w:b/>
          <w:iCs/>
          <w:sz w:val="24"/>
          <w:szCs w:val="24"/>
        </w:rPr>
        <w:t>омплектности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В комплект поставки устройства должны входить: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устройство пожаротушения;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техническое описание и руководство по эксплуатации;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паспорт.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86736E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6736E">
        <w:rPr>
          <w:rFonts w:ascii="Arial" w:hAnsi="Arial" w:cs="Arial"/>
          <w:b/>
          <w:sz w:val="24"/>
          <w:szCs w:val="24"/>
        </w:rPr>
        <w:t xml:space="preserve">5.3 </w:t>
      </w:r>
      <w:r w:rsidR="0086736E">
        <w:rPr>
          <w:rFonts w:ascii="Arial" w:hAnsi="Arial" w:cs="Arial"/>
          <w:b/>
          <w:sz w:val="24"/>
          <w:szCs w:val="24"/>
        </w:rPr>
        <w:t>Требования к маркировке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Маркировка устройства должна содержать сведения, указанные в 4.4 настоящего стандарта.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Расположение маркировки должно позволять прочтение ее текста после монтажа устройства пожаротушения на объекте защиты.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Способ нанесения маркировки должен обеспечивать ее сохранность в течение срока службы устройства в условиях эксплуатации объекта защиты.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t>5.4</w:t>
      </w:r>
      <w:r w:rsidRPr="00F459BD">
        <w:rPr>
          <w:rFonts w:ascii="Arial" w:hAnsi="Arial" w:cs="Arial"/>
          <w:sz w:val="24"/>
          <w:szCs w:val="24"/>
        </w:rPr>
        <w:t xml:space="preserve"> </w:t>
      </w:r>
      <w:r w:rsidR="0086736E">
        <w:rPr>
          <w:rFonts w:ascii="Arial" w:hAnsi="Arial" w:cs="Arial"/>
          <w:b/>
          <w:sz w:val="24"/>
          <w:szCs w:val="24"/>
        </w:rPr>
        <w:t>Требования к упаковке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Упаковка устройства пожаротушения - по ГОСТ 23170.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Маркировка упаковки - по ГОСТ 14192 и ГОСТ 19433.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Упаковка устройств должна обеспечивать защиту от климатических факторов и механических повреждений при транспортировании, погрузочно-разгрузочных работах и хранении.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ind w:firstLine="709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lastRenderedPageBreak/>
        <w:t>6 Требования безопасности и охраны окружающей среды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6.1 При монтаже, эксплуатации, техническом обслуживании и испытаниях устройств пожаротушения необходимо соблюдать требования безопасности, которые указаны в ТД изготовителя, ГОСТ 12.2.003, ГОСТ 12.2.037, ПУЭ [6].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6.2 Устройство не должно относиться к опасным грузам по ГОСТ 19433.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6.3 Все работы по монтажу устройства должны выполняться в соответствии с ТД изготовителя. </w:t>
      </w:r>
    </w:p>
    <w:p w:rsidR="00F459BD" w:rsidRPr="00F459BD" w:rsidRDefault="00F459BD" w:rsidP="00F459BD">
      <w:pPr>
        <w:tabs>
          <w:tab w:val="num" w:pos="0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6.4 При монтаже и эксплуатации устройств, которые применяются для защиты электрооборудования, работающего под напряжением, необходимо соблюдать требования, приведенные в ТД изготовителя и ПУЭ [6].</w:t>
      </w:r>
    </w:p>
    <w:p w:rsidR="00F459BD" w:rsidRPr="00F459BD" w:rsidRDefault="00F459BD" w:rsidP="00F459BD">
      <w:pPr>
        <w:tabs>
          <w:tab w:val="num" w:pos="0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Перед монтажом устройства в объем защищаемого электрооборудования необходимо обесточить объект защиты.</w:t>
      </w:r>
    </w:p>
    <w:p w:rsidR="00F459BD" w:rsidRPr="00F459BD" w:rsidRDefault="00F459BD" w:rsidP="00F459B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6.5 Комплектующие и вещества, входящие в состав устройства, по степени воздействия на организм человека должны относиться к IV классу опасности по ГОСТ 12.1.007 до воздействия открытого пламени.</w:t>
      </w:r>
    </w:p>
    <w:p w:rsidR="00F459BD" w:rsidRPr="00F459BD" w:rsidRDefault="00F459BD" w:rsidP="00F459B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6.6 Требования к мероприятиям, обеспечивающим безопасность персонала помещений в процессе эксплуатации, а также при и после срабатывания устройства, должны быть определены в ТД изготовителя.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6.7 После тушения пожара помещение должно быть проветрено с соблюдением требований безопасности, а сработавшие устройства должны быть демонтированы в соответствии с ТД изготовителя.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Style w:val="af"/>
          <w:rFonts w:ascii="Arial" w:hAnsi="Arial" w:cs="Arial"/>
          <w:sz w:val="24"/>
          <w:szCs w:val="24"/>
        </w:rPr>
        <w:t xml:space="preserve">6.8 </w:t>
      </w:r>
      <w:r w:rsidRPr="00F459BD">
        <w:rPr>
          <w:rFonts w:ascii="Arial" w:hAnsi="Arial" w:cs="Arial"/>
          <w:sz w:val="24"/>
          <w:szCs w:val="24"/>
        </w:rPr>
        <w:t>Утилизация использованных устройств</w:t>
      </w:r>
      <w:r w:rsidRPr="00F459BD">
        <w:rPr>
          <w:rStyle w:val="af"/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 xml:space="preserve">и устройств с истекшим сроком службы должна выполняться в соответствии с требованиями ТД изготовителя и нормам </w:t>
      </w:r>
      <w:r w:rsidRPr="00F459BD">
        <w:rPr>
          <w:rFonts w:ascii="Arial" w:hAnsi="Arial" w:cs="Arial"/>
          <w:bCs/>
          <w:color w:val="000000"/>
          <w:sz w:val="24"/>
          <w:szCs w:val="24"/>
        </w:rPr>
        <w:t>[7]</w:t>
      </w:r>
      <w:r w:rsidRPr="00F459BD">
        <w:rPr>
          <w:rFonts w:ascii="Arial" w:hAnsi="Arial" w:cs="Arial"/>
          <w:sz w:val="24"/>
          <w:szCs w:val="24"/>
        </w:rPr>
        <w:t>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6.9 По степени воздействия на озоновый слой газовые ОТВ, а также газы для вытеснения ОТВ, входящие в состав устройств, должны быть озонобезопасными (значение озоноразрушающего потенциала равно нулю).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6.10 Баллоны или сосуды под давлением (при их наличие), применяемые в устройствах, должны соответствовать требованиям Технического регламента [8].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6.11 При наличие в устройствах  пиротехнических элементов (например, АОС, огнепроводных шнуров, пиропаторнов, пировоспламенителей и т.п.) следует </w:t>
      </w:r>
      <w:r w:rsidRPr="00F459BD">
        <w:rPr>
          <w:rFonts w:ascii="Arial" w:hAnsi="Arial" w:cs="Arial"/>
          <w:sz w:val="24"/>
          <w:szCs w:val="24"/>
        </w:rPr>
        <w:lastRenderedPageBreak/>
        <w:t xml:space="preserve">выполнять требования Правил </w:t>
      </w:r>
      <w:r w:rsidRPr="00F459BD">
        <w:rPr>
          <w:rFonts w:ascii="Arial" w:hAnsi="Arial" w:cs="Arial"/>
          <w:bCs/>
          <w:sz w:val="24"/>
          <w:szCs w:val="24"/>
        </w:rPr>
        <w:t>[9]</w:t>
      </w:r>
      <w:r w:rsidRPr="00F459BD">
        <w:rPr>
          <w:rFonts w:ascii="Arial" w:hAnsi="Arial" w:cs="Arial"/>
          <w:sz w:val="24"/>
          <w:szCs w:val="24"/>
        </w:rPr>
        <w:t>, стандарта</w:t>
      </w:r>
      <w:r w:rsidRPr="00F459BD">
        <w:rPr>
          <w:rFonts w:ascii="Arial" w:hAnsi="Arial" w:cs="Arial"/>
          <w:bCs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[1]</w:t>
      </w:r>
      <w:r w:rsidRPr="00F459BD">
        <w:rPr>
          <w:rFonts w:ascii="Arial" w:hAnsi="Arial" w:cs="Arial"/>
          <w:bCs/>
          <w:sz w:val="24"/>
          <w:szCs w:val="24"/>
        </w:rPr>
        <w:t xml:space="preserve">, </w:t>
      </w:r>
      <w:r w:rsidRPr="00F459BD">
        <w:rPr>
          <w:rFonts w:ascii="Arial" w:hAnsi="Arial" w:cs="Arial"/>
          <w:sz w:val="24"/>
          <w:szCs w:val="24"/>
        </w:rPr>
        <w:t>а также требования безопасности, указанные в ТД изготовителя.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6.12 Подача ОТВ из устройства не должна приводить к увеличению площади пожара вследствие разлива, разбрызгивания или распыления горючих материалов и к выделению горючих газов.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6.13 На период проведения испытаний должны быть предусмотрены мероприятия, обеспечивающие пожарную безопасность защищаемого объекта (помещений для проведения испытаний).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F459BD">
        <w:rPr>
          <w:rFonts w:ascii="Arial" w:hAnsi="Arial" w:cs="Arial"/>
          <w:b/>
          <w:bCs/>
          <w:sz w:val="24"/>
          <w:szCs w:val="24"/>
        </w:rPr>
        <w:t>7 Методы испытаний</w:t>
      </w:r>
    </w:p>
    <w:p w:rsidR="00F459BD" w:rsidRPr="00723882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723882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23882">
        <w:rPr>
          <w:rFonts w:ascii="Arial" w:hAnsi="Arial" w:cs="Arial"/>
          <w:b/>
          <w:sz w:val="24"/>
          <w:szCs w:val="24"/>
        </w:rPr>
        <w:t>7.1 Условия проведения испытаний</w:t>
      </w:r>
    </w:p>
    <w:p w:rsidR="00723882" w:rsidRPr="00F459BD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Испытания проводят при следующих климатических условиях, если в методах  испытаний не оговорены особые условия:</w:t>
      </w:r>
    </w:p>
    <w:p w:rsidR="00F459BD" w:rsidRPr="00F459BD" w:rsidRDefault="00F459BD" w:rsidP="00F459BD">
      <w:pPr>
        <w:pStyle w:val="af3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температура окружающего воздуха - (20±5) °</w:t>
      </w:r>
      <w:r w:rsidRPr="00F459BD">
        <w:rPr>
          <w:rFonts w:ascii="Arial" w:hAnsi="Arial" w:cs="Arial"/>
          <w:sz w:val="24"/>
          <w:szCs w:val="24"/>
          <w:lang w:val="en-US"/>
        </w:rPr>
        <w:t>C</w:t>
      </w:r>
      <w:r w:rsidRPr="00F459BD">
        <w:rPr>
          <w:rFonts w:ascii="Arial" w:hAnsi="Arial" w:cs="Arial"/>
          <w:sz w:val="24"/>
          <w:szCs w:val="24"/>
        </w:rPr>
        <w:t>;</w:t>
      </w:r>
    </w:p>
    <w:p w:rsidR="00F459BD" w:rsidRPr="00F459BD" w:rsidRDefault="00F459BD" w:rsidP="00F459BD">
      <w:pPr>
        <w:pStyle w:val="af3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относительная влажность воздуха - от 45 % до 90 %;</w:t>
      </w:r>
    </w:p>
    <w:p w:rsidR="00F459BD" w:rsidRPr="00F459BD" w:rsidRDefault="00F459BD" w:rsidP="00F459BD">
      <w:pPr>
        <w:pStyle w:val="af3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- атмосферное давление - от 630 до </w:t>
      </w:r>
      <w:smartTag w:uri="urn:schemas-microsoft-com:office:smarttags" w:element="metricconverter">
        <w:smartTagPr>
          <w:attr w:name="ProductID" w:val="800 мм"/>
        </w:smartTagPr>
        <w:r w:rsidRPr="00F459BD">
          <w:rPr>
            <w:rFonts w:ascii="Arial" w:hAnsi="Arial" w:cs="Arial"/>
            <w:sz w:val="24"/>
            <w:szCs w:val="24"/>
          </w:rPr>
          <w:t>800 мм</w:t>
        </w:r>
      </w:smartTag>
      <w:r w:rsidRPr="00F459BD">
        <w:rPr>
          <w:rFonts w:ascii="Arial" w:hAnsi="Arial" w:cs="Arial"/>
          <w:sz w:val="24"/>
          <w:szCs w:val="24"/>
        </w:rPr>
        <w:t>. рт. ст.;</w:t>
      </w:r>
    </w:p>
    <w:p w:rsidR="00F459BD" w:rsidRDefault="00F459BD" w:rsidP="00F459BD">
      <w:pPr>
        <w:pStyle w:val="af3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скорость движения воздуха - не более 1 м/с.</w:t>
      </w:r>
    </w:p>
    <w:p w:rsidR="00723882" w:rsidRDefault="00723882" w:rsidP="00F459BD">
      <w:pPr>
        <w:pStyle w:val="af3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3882" w:rsidRPr="00723882" w:rsidRDefault="00723882" w:rsidP="00723882">
      <w:pPr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723882">
        <w:rPr>
          <w:rFonts w:ascii="Arial" w:hAnsi="Arial" w:cs="Arial"/>
          <w:b/>
          <w:sz w:val="24"/>
          <w:szCs w:val="24"/>
        </w:rPr>
        <w:t>7.2 Проверка экспертизой документов и внешним осмотром</w:t>
      </w:r>
    </w:p>
    <w:p w:rsidR="00723882" w:rsidRPr="00723882" w:rsidRDefault="00723882" w:rsidP="00F459BD">
      <w:pPr>
        <w:pStyle w:val="af3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Default="00F459BD" w:rsidP="00F459B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Соответствие устройства требованиям 5.1.1—5.1.5, 5.1.8.1, 5.1.9, 5.1.10, 5.2—5.4 устанавливается экспертизой документов и внешним осмотром.</w:t>
      </w:r>
    </w:p>
    <w:p w:rsidR="00723882" w:rsidRDefault="00723882" w:rsidP="00F459B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723882" w:rsidRPr="00723882" w:rsidRDefault="00723882" w:rsidP="00F459BD">
      <w:pPr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723882">
        <w:rPr>
          <w:rFonts w:ascii="Arial" w:hAnsi="Arial" w:cs="Arial"/>
          <w:b/>
          <w:sz w:val="24"/>
          <w:szCs w:val="24"/>
        </w:rPr>
        <w:t>7.3 Проверк</w:t>
      </w:r>
      <w:r>
        <w:rPr>
          <w:rFonts w:ascii="Arial" w:hAnsi="Arial" w:cs="Arial"/>
          <w:b/>
          <w:sz w:val="24"/>
          <w:szCs w:val="24"/>
        </w:rPr>
        <w:t>а</w:t>
      </w:r>
      <w:r w:rsidRPr="00723882">
        <w:rPr>
          <w:rFonts w:ascii="Arial" w:hAnsi="Arial" w:cs="Arial"/>
          <w:b/>
          <w:sz w:val="24"/>
          <w:szCs w:val="24"/>
        </w:rPr>
        <w:t xml:space="preserve"> утечки ОТВ и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23882">
        <w:rPr>
          <w:rFonts w:ascii="Arial" w:hAnsi="Arial" w:cs="Arial"/>
          <w:b/>
          <w:sz w:val="24"/>
          <w:szCs w:val="24"/>
        </w:rPr>
        <w:t>(или) газ-вытеснителя</w:t>
      </w:r>
    </w:p>
    <w:p w:rsidR="00723882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Проверку утечки ОТВ и</w:t>
      </w:r>
      <w:r w:rsidR="00723882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sz w:val="24"/>
          <w:szCs w:val="24"/>
        </w:rPr>
        <w:t>(или) газ-вытеснителя по 5.1.6 следует производить с использованием методов, указанных в: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стандарте [10], пункт 7.4.3 – для газовых ОТВ или газов-вытеснителей, содержащихся в баллоне под давлением;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стандарте [4], пункт 9.8 – для термоактивируемых микрокапсулированных газовыделяющих ОТВ.</w:t>
      </w:r>
    </w:p>
    <w:p w:rsid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lastRenderedPageBreak/>
        <w:t>Для остальных ОТВ утечка не измеряется, если в ТД изготовителя указано, что утечка ОТВ в течение срока эксплуатации отсутствует.</w:t>
      </w:r>
    </w:p>
    <w:p w:rsidR="00723882" w:rsidRPr="00F459BD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23882">
        <w:rPr>
          <w:rFonts w:ascii="Arial" w:hAnsi="Arial" w:cs="Arial"/>
          <w:b/>
          <w:sz w:val="24"/>
          <w:szCs w:val="24"/>
        </w:rPr>
        <w:t>7.4</w:t>
      </w:r>
      <w:r w:rsidRPr="00F459BD">
        <w:rPr>
          <w:rFonts w:ascii="Arial" w:hAnsi="Arial" w:cs="Arial"/>
          <w:sz w:val="24"/>
          <w:szCs w:val="24"/>
        </w:rPr>
        <w:t xml:space="preserve"> </w:t>
      </w:r>
      <w:r w:rsidRPr="00F459BD">
        <w:rPr>
          <w:rFonts w:ascii="Arial" w:hAnsi="Arial" w:cs="Arial"/>
          <w:b/>
          <w:sz w:val="24"/>
          <w:szCs w:val="24"/>
        </w:rPr>
        <w:t>Проверка обнаружения и тушения пожара устройством в условиях объекта защиты</w:t>
      </w:r>
    </w:p>
    <w:p w:rsidR="00723882" w:rsidRPr="00F459BD" w:rsidRDefault="00723882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Метод проверки по пункту 5.1.7 предусматривает проведение серии огневых опытов по обнаружению пожара и тушению МОП с помощью устройства в условиях огневой камеры, которые соответствуют условиям применения устройств на объекте защиты. При переходе от одной серии опытов к последующей изменяют характеристики огневой камеры (например, размеры экранирования МОП, проемов в ограждающих конструкциях камеры), а также размещение устройств в камере.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723882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3882">
        <w:rPr>
          <w:rFonts w:ascii="Arial" w:hAnsi="Arial" w:cs="Arial"/>
          <w:sz w:val="24"/>
          <w:szCs w:val="24"/>
        </w:rPr>
        <w:t>7.4.1 Испытательное оборудование и материалы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7.4.1.1 Огневая камера.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Объем огневой камеры должен в 10 раз (если меньшая площадь или объем не ограничены в ТД на применение устройства) превышать указанную в ТД изготовителя максимальную локальную площадь или объем, на которых обеспечивается  тушение пожара одним устройством.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Конструкцию огневой камеры следует выбирать  с учетом конструкции типовых объектов защиты.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Камера должна обеспечивать воздухообмен, достаточный для свободного горения МОП в течении 15 минут. Средства вентиляции должны обеспечивать удаление продуктов сгорания по окончании каждого огневого опыта.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7.4.1.2 Модельный очаг пожара (МОП)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Горючие материалы, их количество и размещение в составе МОП должны соответствовать пожарной нагрузке для типового объекта защиты. 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Запрещается в МОП использовать емкости горючими жидкостями, которые могут создать в помещении взрывоопасную концентрацию.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При способе тушения пожара локально по поверхности МОП следует размещать на полу огневой камеры – в середине и в каждом углу камеры.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lastRenderedPageBreak/>
        <w:t>При локально-объемном способе тушения пожара МОП следует размещать на уровнях 10</w:t>
      </w:r>
      <w:r w:rsidR="00723882">
        <w:rPr>
          <w:rFonts w:ascii="Arial" w:hAnsi="Arial" w:cs="Arial"/>
          <w:sz w:val="24"/>
          <w:szCs w:val="24"/>
        </w:rPr>
        <w:t xml:space="preserve"> </w:t>
      </w:r>
      <w:r w:rsidR="00723882" w:rsidRPr="00F459BD">
        <w:rPr>
          <w:rFonts w:ascii="Arial" w:hAnsi="Arial" w:cs="Arial"/>
          <w:sz w:val="24"/>
          <w:szCs w:val="24"/>
        </w:rPr>
        <w:t>%</w:t>
      </w:r>
      <w:r w:rsidRPr="00F459BD">
        <w:rPr>
          <w:rFonts w:ascii="Arial" w:hAnsi="Arial" w:cs="Arial"/>
          <w:sz w:val="24"/>
          <w:szCs w:val="24"/>
        </w:rPr>
        <w:t>, 50</w:t>
      </w:r>
      <w:r w:rsidR="00723882">
        <w:rPr>
          <w:rFonts w:ascii="Arial" w:hAnsi="Arial" w:cs="Arial"/>
          <w:sz w:val="24"/>
          <w:szCs w:val="24"/>
        </w:rPr>
        <w:t xml:space="preserve"> </w:t>
      </w:r>
      <w:r w:rsidR="00723882" w:rsidRPr="00F459BD">
        <w:rPr>
          <w:rFonts w:ascii="Arial" w:hAnsi="Arial" w:cs="Arial"/>
          <w:sz w:val="24"/>
          <w:szCs w:val="24"/>
        </w:rPr>
        <w:t>%</w:t>
      </w:r>
      <w:r w:rsidRPr="00F459BD">
        <w:rPr>
          <w:rFonts w:ascii="Arial" w:hAnsi="Arial" w:cs="Arial"/>
          <w:sz w:val="24"/>
          <w:szCs w:val="24"/>
        </w:rPr>
        <w:t xml:space="preserve"> и 90 % от высоты камеры. При этом МОП должны быть экранированы по периметру, чтобы исключать прямое воздействие ОТВ, подаваемого из устройства при его срабатывании, на пламенное горение.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МОП следует размещать в огневой камере на максимальном удалении от устройства, соответствующим условиям применения на объектах защиты. Размещение МОП под устройством не допускается.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7.4.1.3 Источник зажигания – газовая горелка по ГОСТ </w:t>
      </w:r>
      <w:r w:rsidRPr="00F459BD">
        <w:rPr>
          <w:rFonts w:ascii="Arial" w:hAnsi="Arial" w:cs="Arial"/>
          <w:color w:val="000000"/>
          <w:sz w:val="24"/>
          <w:szCs w:val="24"/>
        </w:rPr>
        <w:t xml:space="preserve">21204 с </w:t>
      </w:r>
      <w:r w:rsidRPr="00F459BD">
        <w:rPr>
          <w:rFonts w:ascii="Arial" w:hAnsi="Arial" w:cs="Arial"/>
          <w:sz w:val="24"/>
          <w:szCs w:val="24"/>
        </w:rPr>
        <w:t xml:space="preserve">рабочей температурой </w:t>
      </w:r>
      <w:smartTag w:uri="urn:schemas-microsoft-com:office:smarttags" w:element="metricconverter">
        <w:smartTagPr>
          <w:attr w:name="ProductID" w:val="1000 ﾰC"/>
        </w:smartTagPr>
        <w:smartTag w:uri="urn:schemas-microsoft-com:office:smarttags" w:element="metricconverter">
          <w:smartTagPr>
            <w:attr w:name="ProductID" w:val="1000 ﾰC"/>
          </w:smartTagPr>
          <w:r w:rsidRPr="00F459BD">
            <w:rPr>
              <w:rFonts w:ascii="Arial" w:hAnsi="Arial" w:cs="Arial"/>
              <w:sz w:val="24"/>
              <w:szCs w:val="24"/>
            </w:rPr>
            <w:t>1000 °</w:t>
          </w:r>
          <w:r w:rsidRPr="00F459BD">
            <w:rPr>
              <w:rFonts w:ascii="Arial" w:hAnsi="Arial" w:cs="Arial"/>
              <w:sz w:val="24"/>
              <w:szCs w:val="24"/>
              <w:lang w:val="en-US"/>
            </w:rPr>
            <w:t>C</w:t>
          </w:r>
        </w:smartTag>
        <w:r w:rsidRPr="00F459BD">
          <w:rPr>
            <w:rFonts w:ascii="Arial" w:hAnsi="Arial" w:cs="Arial"/>
            <w:sz w:val="24"/>
            <w:szCs w:val="24"/>
          </w:rPr>
          <w:t>.</w:t>
        </w:r>
      </w:smartTag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7.4.1.4 Весы электронные лабораторные по ГОСТ </w:t>
      </w:r>
      <w:r w:rsidRPr="00F459BD">
        <w:rPr>
          <w:rStyle w:val="af5"/>
          <w:rFonts w:ascii="Arial" w:hAnsi="Arial" w:cs="Arial"/>
          <w:b w:val="0"/>
          <w:color w:val="000000"/>
          <w:sz w:val="24"/>
          <w:szCs w:val="24"/>
        </w:rPr>
        <w:t xml:space="preserve">24104 </w:t>
      </w:r>
      <w:r w:rsidRPr="00F459BD">
        <w:rPr>
          <w:rFonts w:ascii="Arial" w:hAnsi="Arial" w:cs="Arial"/>
          <w:sz w:val="24"/>
          <w:szCs w:val="24"/>
        </w:rPr>
        <w:t xml:space="preserve">с точностью измерений </w:t>
      </w:r>
      <w:r w:rsidRPr="00F459BD">
        <w:rPr>
          <w:rFonts w:ascii="Arial" w:hAnsi="Arial" w:cs="Arial"/>
          <w:color w:val="000000"/>
          <w:sz w:val="24"/>
          <w:szCs w:val="24"/>
        </w:rPr>
        <w:t xml:space="preserve">не менее </w:t>
      </w:r>
      <w:smartTag w:uri="urn:schemas-microsoft-com:office:smarttags" w:element="metricconverter">
        <w:smartTagPr>
          <w:attr w:name="ProductID" w:val="0,1 г"/>
        </w:smartTagPr>
        <w:r w:rsidRPr="00F459BD">
          <w:rPr>
            <w:rFonts w:ascii="Arial" w:hAnsi="Arial" w:cs="Arial"/>
            <w:color w:val="000000"/>
            <w:sz w:val="24"/>
            <w:szCs w:val="24"/>
          </w:rPr>
          <w:t>0,1 г</w:t>
        </w:r>
      </w:smartTag>
      <w:r w:rsidRPr="00F459BD">
        <w:rPr>
          <w:rFonts w:ascii="Arial" w:hAnsi="Arial" w:cs="Arial"/>
          <w:color w:val="000000"/>
          <w:sz w:val="24"/>
          <w:szCs w:val="24"/>
        </w:rPr>
        <w:t xml:space="preserve">, если контролируемая масса составляет не более </w:t>
      </w:r>
      <w:smartTag w:uri="urn:schemas-microsoft-com:office:smarttags" w:element="metricconverter">
        <w:smartTagPr>
          <w:attr w:name="ProductID" w:val="300 г"/>
        </w:smartTagPr>
        <w:r w:rsidRPr="00F459BD">
          <w:rPr>
            <w:rFonts w:ascii="Arial" w:hAnsi="Arial" w:cs="Arial"/>
            <w:color w:val="000000"/>
            <w:sz w:val="24"/>
            <w:szCs w:val="24"/>
          </w:rPr>
          <w:t>300 г</w:t>
        </w:r>
      </w:smartTag>
      <w:r w:rsidRPr="00F459BD">
        <w:rPr>
          <w:rFonts w:ascii="Arial" w:hAnsi="Arial" w:cs="Arial"/>
          <w:color w:val="000000"/>
          <w:sz w:val="24"/>
          <w:szCs w:val="24"/>
        </w:rPr>
        <w:t xml:space="preserve">, с точностью не менее </w:t>
      </w:r>
      <w:smartTag w:uri="urn:schemas-microsoft-com:office:smarttags" w:element="metricconverter">
        <w:smartTagPr>
          <w:attr w:name="ProductID" w:val="1 г"/>
        </w:smartTagPr>
        <w:r w:rsidRPr="00F459BD">
          <w:rPr>
            <w:rFonts w:ascii="Arial" w:hAnsi="Arial" w:cs="Arial"/>
            <w:color w:val="000000"/>
            <w:sz w:val="24"/>
            <w:szCs w:val="24"/>
          </w:rPr>
          <w:t>1 г</w:t>
        </w:r>
      </w:smartTag>
      <w:r w:rsidRPr="00F459BD">
        <w:rPr>
          <w:rFonts w:ascii="Arial" w:hAnsi="Arial" w:cs="Arial"/>
          <w:color w:val="000000"/>
          <w:sz w:val="24"/>
          <w:szCs w:val="24"/>
        </w:rPr>
        <w:t xml:space="preserve"> – для остальных случаев</w:t>
      </w:r>
      <w:r w:rsidRPr="00F459BD">
        <w:rPr>
          <w:rFonts w:ascii="Arial" w:hAnsi="Arial" w:cs="Arial"/>
          <w:sz w:val="24"/>
          <w:szCs w:val="24"/>
        </w:rPr>
        <w:t>.</w:t>
      </w:r>
    </w:p>
    <w:p w:rsid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7.4.1.5 Секундомер с точностью измерений не менее 0,1 с.</w:t>
      </w:r>
    </w:p>
    <w:p w:rsidR="00723882" w:rsidRPr="00F459BD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723882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3882">
        <w:rPr>
          <w:rFonts w:ascii="Arial" w:hAnsi="Arial" w:cs="Arial"/>
          <w:sz w:val="24"/>
          <w:szCs w:val="24"/>
        </w:rPr>
        <w:t>7.4.2 Подготовка к проведению испытания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7.4.2.1 Перед проведением огневых испытаний проводят проверку воздухообмена в огневой камере.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Метод проверки предусматривает свободное горение всех МОП в течение не менее 15 минут при отсутствии устройства. Если такой опыт не представляется возможным, то альтернативный метод предусматривает контроль изменения массы горючего вещества МОП в результате свободного горения и последующего самотушения в огневой камере при отсутствии устройства.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Для проверки указанного показателя проводят по одному огневому опыту для МОП каждого класса пожара.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7.4.2.2 Подготавливают МОП и при необходимости производят его взвешивание.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Размещают МОП в огневой камере в соответствии с 7.4.1.2. Крепление МОП должно обеспечивать его надежную фиксацию в процессе опыта.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7.4.2.3 Зажигание МОП производят с помощью газовой горелки по ГОСТ</w:t>
      </w:r>
      <w:r w:rsidR="00723882">
        <w:rPr>
          <w:rFonts w:ascii="Arial" w:hAnsi="Arial" w:cs="Arial"/>
          <w:sz w:val="24"/>
          <w:szCs w:val="24"/>
        </w:rPr>
        <w:t> </w:t>
      </w:r>
      <w:r w:rsidRPr="00F459BD">
        <w:rPr>
          <w:rFonts w:ascii="Arial" w:hAnsi="Arial" w:cs="Arial"/>
          <w:color w:val="000000"/>
          <w:sz w:val="24"/>
          <w:szCs w:val="24"/>
        </w:rPr>
        <w:t xml:space="preserve">21204 с </w:t>
      </w:r>
      <w:r w:rsidRPr="00F459BD">
        <w:rPr>
          <w:rFonts w:ascii="Arial" w:hAnsi="Arial" w:cs="Arial"/>
          <w:sz w:val="24"/>
          <w:szCs w:val="24"/>
        </w:rPr>
        <w:t xml:space="preserve">рабочей температурой </w:t>
      </w:r>
      <w:smartTag w:uri="urn:schemas-microsoft-com:office:smarttags" w:element="metricconverter">
        <w:smartTagPr>
          <w:attr w:name="ProductID" w:val="1000 ﾰC"/>
        </w:smartTagPr>
        <w:r w:rsidRPr="00F459BD">
          <w:rPr>
            <w:rFonts w:ascii="Arial" w:hAnsi="Arial" w:cs="Arial"/>
            <w:sz w:val="24"/>
            <w:szCs w:val="24"/>
          </w:rPr>
          <w:t>1000 °</w:t>
        </w:r>
        <w:r w:rsidRPr="00F459BD">
          <w:rPr>
            <w:rFonts w:ascii="Arial" w:hAnsi="Arial" w:cs="Arial"/>
            <w:sz w:val="24"/>
            <w:szCs w:val="24"/>
            <w:lang w:val="en-US"/>
          </w:rPr>
          <w:t>C</w:t>
        </w:r>
      </w:smartTag>
      <w:r w:rsidRPr="00F459BD">
        <w:rPr>
          <w:rFonts w:ascii="Arial" w:hAnsi="Arial" w:cs="Arial"/>
          <w:sz w:val="24"/>
          <w:szCs w:val="24"/>
        </w:rPr>
        <w:t xml:space="preserve">. При возникновении устойчивого пламенного горения горелку убирают. Если для устройства предусмотрен локально-объемный метод пожаротушения, то закрывают дверь камеры, при этом </w:t>
      </w:r>
      <w:r w:rsidRPr="00F459BD">
        <w:rPr>
          <w:rFonts w:ascii="Arial" w:hAnsi="Arial" w:cs="Arial"/>
          <w:sz w:val="24"/>
          <w:szCs w:val="24"/>
        </w:rPr>
        <w:lastRenderedPageBreak/>
        <w:t>продолжительность времени от начала зажигания всех МОП до закрытия дверцы камеры не должна превышать 20 с.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Измеряют время до прекращения горения МОП. </w:t>
      </w:r>
      <w:r w:rsidRPr="00F459BD">
        <w:rPr>
          <w:rFonts w:ascii="Arial" w:hAnsi="Arial" w:cs="Arial"/>
          <w:bCs/>
          <w:sz w:val="24"/>
          <w:szCs w:val="24"/>
        </w:rPr>
        <w:t xml:space="preserve">Регистрируют факт </w:t>
      </w:r>
      <w:r w:rsidRPr="00F459BD">
        <w:rPr>
          <w:rFonts w:ascii="Arial" w:hAnsi="Arial" w:cs="Arial"/>
          <w:sz w:val="24"/>
          <w:szCs w:val="24"/>
        </w:rPr>
        <w:t xml:space="preserve">прекращения горения </w:t>
      </w:r>
      <w:r w:rsidRPr="00F459BD">
        <w:rPr>
          <w:rFonts w:ascii="Arial" w:hAnsi="Arial" w:cs="Arial"/>
          <w:bCs/>
          <w:sz w:val="24"/>
          <w:szCs w:val="24"/>
        </w:rPr>
        <w:t>визуально или с помощью доступных технических средств (термопары и т.п.).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Затем МОП удаляют из камеры и, при необходимости, взвешивают.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7.4.2.4 Считают, что постоянно открытые проемы и плотность конструктивных элементов огневой камеры обеспечивает достаточный воздухообмен, если выполняется одно из двух условий: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а) время свободного горения МОП составляет не менее 15 мин, при этом самотушение МОП не происходит;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б) при наличии самотушения МОП за время менее 15 мин потеря массы сгораемой части МОП (</w:t>
      </w:r>
      <w:r w:rsidRPr="00F459BD">
        <w:rPr>
          <w:rFonts w:ascii="Arial" w:hAnsi="Arial" w:cs="Arial"/>
          <w:sz w:val="24"/>
          <w:szCs w:val="24"/>
          <w:lang w:val="en-US"/>
        </w:rPr>
        <w:t>S</w:t>
      </w:r>
      <w:r w:rsidRPr="00F459BD">
        <w:rPr>
          <w:rFonts w:ascii="Arial" w:hAnsi="Arial" w:cs="Arial"/>
          <w:sz w:val="24"/>
          <w:szCs w:val="24"/>
        </w:rPr>
        <w:t>), вычисленная по формуле 1, составляет не менее 90 %.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                                       </w:t>
      </w:r>
      <w:r w:rsidR="00BC2ABC" w:rsidRPr="00F459BD">
        <w:rPr>
          <w:rFonts w:ascii="Arial" w:hAnsi="Arial" w:cs="Arial"/>
          <w:position w:val="-30"/>
          <w:sz w:val="24"/>
          <w:szCs w:val="24"/>
        </w:rPr>
        <w:object w:dxaOrig="214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25pt;height:35.25pt" o:ole="">
            <v:imagedata r:id="rId14" o:title=""/>
          </v:shape>
          <o:OLEObject Type="Embed" ProgID="Equation.3" ShapeID="_x0000_i1025" DrawAspect="Content" ObjectID="_1545570671" r:id="rId15"/>
        </w:object>
      </w:r>
      <w:r w:rsidRPr="00F459BD">
        <w:rPr>
          <w:rFonts w:ascii="Arial" w:hAnsi="Arial" w:cs="Arial"/>
          <w:sz w:val="24"/>
          <w:szCs w:val="24"/>
        </w:rPr>
        <w:t xml:space="preserve">,           </w:t>
      </w:r>
      <w:r w:rsidR="00723882">
        <w:rPr>
          <w:rFonts w:ascii="Arial" w:hAnsi="Arial" w:cs="Arial"/>
          <w:sz w:val="24"/>
          <w:szCs w:val="24"/>
        </w:rPr>
        <w:t xml:space="preserve">        </w:t>
      </w:r>
      <w:r w:rsidRPr="00F459BD">
        <w:rPr>
          <w:rFonts w:ascii="Arial" w:hAnsi="Arial" w:cs="Arial"/>
          <w:sz w:val="24"/>
          <w:szCs w:val="24"/>
        </w:rPr>
        <w:t xml:space="preserve">                                 (1)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где </w:t>
      </w:r>
      <w:r w:rsidRPr="00F459BD">
        <w:rPr>
          <w:rFonts w:ascii="Arial" w:hAnsi="Arial" w:cs="Arial"/>
          <w:position w:val="-10"/>
          <w:sz w:val="24"/>
          <w:szCs w:val="24"/>
        </w:rPr>
        <w:object w:dxaOrig="360" w:dyaOrig="340">
          <v:shape id="_x0000_i1026" type="#_x0000_t75" style="width:18pt;height:17.25pt" o:ole="">
            <v:imagedata r:id="rId16" o:title=""/>
          </v:shape>
          <o:OLEObject Type="Embed" ProgID="Equation.3" ShapeID="_x0000_i1026" DrawAspect="Content" ObjectID="_1545570672" r:id="rId17"/>
        </w:object>
      </w:r>
      <w:r w:rsidRPr="00F459BD">
        <w:rPr>
          <w:rFonts w:ascii="Arial" w:hAnsi="Arial" w:cs="Arial"/>
          <w:sz w:val="24"/>
          <w:szCs w:val="24"/>
        </w:rPr>
        <w:t xml:space="preserve"> - масса МОП до испытаний;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position w:val="-10"/>
          <w:sz w:val="24"/>
          <w:szCs w:val="24"/>
        </w:rPr>
        <w:object w:dxaOrig="380" w:dyaOrig="340">
          <v:shape id="_x0000_i1027" type="#_x0000_t75" style="width:18.75pt;height:17.25pt" o:ole="">
            <v:imagedata r:id="rId18" o:title=""/>
          </v:shape>
          <o:OLEObject Type="Embed" ProgID="Equation.3" ShapeID="_x0000_i1027" DrawAspect="Content" ObjectID="_1545570673" r:id="rId19"/>
        </w:object>
      </w:r>
      <w:r w:rsidRPr="00F459BD">
        <w:rPr>
          <w:rFonts w:ascii="Arial" w:hAnsi="Arial" w:cs="Arial"/>
          <w:sz w:val="24"/>
          <w:szCs w:val="24"/>
        </w:rPr>
        <w:t xml:space="preserve"> - масса МОП после испытаний;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i/>
          <w:sz w:val="24"/>
          <w:szCs w:val="24"/>
          <w:lang w:val="en-US"/>
        </w:rPr>
        <w:t>M</w:t>
      </w:r>
      <w:r w:rsidRPr="00F459BD">
        <w:rPr>
          <w:rFonts w:ascii="Arial" w:hAnsi="Arial" w:cs="Arial"/>
          <w:sz w:val="24"/>
          <w:szCs w:val="24"/>
          <w:vertAlign w:val="subscript"/>
        </w:rPr>
        <w:t>г</w:t>
      </w:r>
      <w:r w:rsidRPr="00F459BD">
        <w:rPr>
          <w:rFonts w:ascii="Arial" w:hAnsi="Arial" w:cs="Arial"/>
          <w:sz w:val="24"/>
          <w:szCs w:val="24"/>
        </w:rPr>
        <w:t xml:space="preserve"> - масса сгораемой части МОП.</w:t>
      </w:r>
    </w:p>
    <w:p w:rsid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Если указанные условия не выполняются, то в камере оборудуют дополнительные постоянно открытые пр</w:t>
      </w:r>
      <w:r w:rsidR="00723882">
        <w:rPr>
          <w:rFonts w:ascii="Arial" w:hAnsi="Arial" w:cs="Arial"/>
          <w:sz w:val="24"/>
          <w:szCs w:val="24"/>
        </w:rPr>
        <w:t>оемы и повторяют огневой опыт.</w:t>
      </w:r>
    </w:p>
    <w:p w:rsidR="00723882" w:rsidRPr="00F459BD" w:rsidRDefault="00723882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459BD" w:rsidRPr="00723882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3882">
        <w:rPr>
          <w:rFonts w:ascii="Arial" w:hAnsi="Arial" w:cs="Arial"/>
          <w:sz w:val="24"/>
          <w:szCs w:val="24"/>
        </w:rPr>
        <w:t xml:space="preserve">7.4.3 Проведение испытания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7.4.3.1 Изменяемые параметры.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К изменяемым параметрам относятся: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а) для устройств со способом тушения локально по поверхности: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- размеры и размещение экранирующих поверхностей, препятствующих доступу ОТВ к МОП;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- различная высота размещения устройства над полом помещения.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 xml:space="preserve">б)  </w:t>
      </w:r>
      <w:r w:rsidRPr="00F459BD">
        <w:rPr>
          <w:rFonts w:ascii="Arial" w:hAnsi="Arial" w:cs="Arial"/>
          <w:sz w:val="24"/>
          <w:szCs w:val="24"/>
        </w:rPr>
        <w:t>для устройств со способом тушения локально по объему: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– расположение и площадь постоянно открытых проемов, через которые происходит утечка ОТВ;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– расход и направление вентиляционных потоков в типовом оборудовании.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lastRenderedPageBreak/>
        <w:t>Дополнительные изменяемые параметры выбирают с учетом технических особенностей типовых или иных объектов защиты, наличие которых приводит к уменьшению огнетушащей способности устройств.</w:t>
      </w:r>
    </w:p>
    <w:p w:rsidR="00F459BD" w:rsidRPr="00F459BD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7.4.3.2 Методика испытаний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Проводят необходимое количество серий испытаний. При этом каждая серия испытаний проводятся при фиксированном варианте изменяемых параметров.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Подготавливают устройство, при этом количество ОТВ в устройстве должно быть уменьшено на утечку ОТВ в течение срока службы устройства.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В соответствии с 7.4.2 размещают МОП и устройство в огневой камере, затем зажигают МОП с помощью источника зажигания.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Контролируют обнаружение пожара устройством и срабатывание устройства с подачей ОТВ. Измеряют время от момента зажигания МОП до начала подачи ОТВ.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Продолжают эксперимент и измеряют время от момента подачи ОТВ (или от момента зажигания МОП) до тушения МОП с помощью устройства.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Регистрируют факт тушения МОП визуально или с помощью доступных технических средств (термопары и т.п.).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Выдерживают огневую камеру в закрытом положении в течение 10 мин после тушения МОП. Фиксируют отсутствие повторного загорания.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Затем МОП удаляют из камеры.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Если по 7.4.2.4 перечисление б) производилось взвешивание МОП, то необходимо производить взвешивание МОП после окончания каждого огневого опыта. При этом считают, что МОП потушен с помощью устройства, если потеря массы МОП, вычисленная по формуле 1, не превышает 30 %.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После каждого огневого испытания проводится очистка камеры от остатков горючего материала и продуктов сгорания, а также ее проветривание и охлаждение в течение не менее двух часов.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После проветривания и подготовки огневой камеры без изменения положения устройства пожаротушения в камере повторно размещают МОП и проводят второй огневой опыт.</w:t>
      </w:r>
    </w:p>
    <w:p w:rsid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Проводят испытания трех образцов устройств.</w:t>
      </w:r>
    </w:p>
    <w:p w:rsidR="00723882" w:rsidRPr="00F459BD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723882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3882">
        <w:rPr>
          <w:rFonts w:ascii="Arial" w:hAnsi="Arial" w:cs="Arial"/>
          <w:sz w:val="24"/>
          <w:szCs w:val="24"/>
        </w:rPr>
        <w:lastRenderedPageBreak/>
        <w:t>7.4.4 Результаты испытаний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Результаты каждого огневого опыта считают положительными, если: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достигнуто тушение МОП с помощью устройства пожаротушения;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время тушения МОП не превышает 5 минут;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в течение 10 минут после тушения не произошло повторное воспламенение.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Результаты каждой серии огневых испытаний для фиксированного значения изменяемых параметров по 7.4.3.1 считают положительными, если в двух из трех последовательно проведенных огневых опытов получены положительные результаты.</w:t>
      </w:r>
    </w:p>
    <w:p w:rsidR="00F459BD" w:rsidRPr="00F459BD" w:rsidRDefault="00F459BD" w:rsidP="00F459BD">
      <w:pPr>
        <w:ind w:firstLine="720"/>
        <w:rPr>
          <w:rFonts w:ascii="Arial" w:hAnsi="Arial" w:cs="Arial"/>
          <w:sz w:val="24"/>
          <w:szCs w:val="24"/>
        </w:rPr>
      </w:pPr>
    </w:p>
    <w:p w:rsidR="00F459BD" w:rsidRDefault="00F459BD" w:rsidP="00F459BD">
      <w:pPr>
        <w:spacing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F459BD">
        <w:rPr>
          <w:rFonts w:ascii="Arial" w:hAnsi="Arial" w:cs="Arial"/>
          <w:b/>
          <w:sz w:val="24"/>
          <w:szCs w:val="24"/>
        </w:rPr>
        <w:t>7.5 Проверка огнетушащей способности устройств при объединении в группы</w:t>
      </w:r>
    </w:p>
    <w:p w:rsidR="00723882" w:rsidRPr="00723882" w:rsidRDefault="00723882" w:rsidP="00F459BD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Метод проверки по 5.1.8.2 предусматривает проведение серии огневых опытов по обнаружению и тушению МОП с помощью группы устройства в условиях огневой камеры. При переходе от одной серии опытов к последующей при необходимости изменяют размещение группы устройств в камере. </w:t>
      </w:r>
    </w:p>
    <w:p w:rsidR="00723882" w:rsidRPr="00F459BD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7.5.1 Подготовка к испытаниям проводится в соответствии с 7.4.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При этом в огневой камере размещают группу устройств. Технические средства обнаружения пожара отдельных устройств соединяют в соответствии с ТД изготовителя так, чтобы </w:t>
      </w:r>
      <w:r w:rsidRPr="00F459BD">
        <w:rPr>
          <w:rFonts w:ascii="Arial" w:hAnsi="Arial" w:cs="Arial"/>
          <w:bCs/>
          <w:sz w:val="24"/>
          <w:szCs w:val="24"/>
        </w:rPr>
        <w:t>при обнаружении пожара одним устройством осуществлялось автоматическое срабатывание всех устройств группы. Количество устройств в группе определяется ТД изготовителя.</w:t>
      </w:r>
    </w:p>
    <w:p w:rsid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Испытания для группы устройств проводятся после испытаний по 7.4 для одного устройства.</w:t>
      </w:r>
    </w:p>
    <w:p w:rsidR="00723882" w:rsidRPr="00F459BD" w:rsidRDefault="00723882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7.5.2 Методика испытаний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Испытания проводятся по методике, указанной в пункте 7.4. При этом из ранее проведенной серии опытов выбирают вариант, где время обнаружения загорания было наибольшим.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lastRenderedPageBreak/>
        <w:t>При проведении огневого опыта дополнительно к определениям по 7.4 фиксируют: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время срабатывания группы устройств</w:t>
      </w:r>
      <w:r w:rsidRPr="00F459BD">
        <w:rPr>
          <w:rFonts w:ascii="Arial" w:hAnsi="Arial" w:cs="Arial"/>
          <w:bCs/>
          <w:sz w:val="24"/>
          <w:szCs w:val="24"/>
        </w:rPr>
        <w:t>;</w:t>
      </w:r>
    </w:p>
    <w:p w:rsid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- результат тушения МОП на площади или объеме, защищаемой группой устройств.</w:t>
      </w:r>
    </w:p>
    <w:p w:rsidR="00723882" w:rsidRPr="00F459BD" w:rsidRDefault="00723882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7.5.3 Результаты испытаний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Результаты каждого огневого опыта с группой устройств считают положительными, если они соответствуют 7.4.4 и, дополнительно,: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- время срабатывания всех устройств в группе не превышает 1 с</w:t>
      </w:r>
      <w:r w:rsidRPr="00F459BD">
        <w:rPr>
          <w:rFonts w:ascii="Arial" w:hAnsi="Arial" w:cs="Arial"/>
          <w:bCs/>
          <w:sz w:val="24"/>
          <w:szCs w:val="24"/>
        </w:rPr>
        <w:t>;</w:t>
      </w:r>
    </w:p>
    <w:p w:rsidR="00F459BD" w:rsidRPr="00F459BD" w:rsidRDefault="00F459BD" w:rsidP="00F459BD">
      <w:pPr>
        <w:spacing w:line="36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F459BD">
        <w:rPr>
          <w:rFonts w:ascii="Arial" w:hAnsi="Arial" w:cs="Arial"/>
          <w:bCs/>
          <w:sz w:val="24"/>
          <w:szCs w:val="24"/>
        </w:rPr>
        <w:t>- осуществляется тушение МОП на площади или объеме, защищаемой группой устройств, при этом повторные загорания не возникают.</w:t>
      </w:r>
    </w:p>
    <w:p w:rsid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Результаты огневых испытаний для фиксированного значения изменяемых параметров считают положительными, если в двух из трех последовательно проведенных огневых опытов получены положительные результаты.</w:t>
      </w:r>
    </w:p>
    <w:p w:rsidR="00723882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3882" w:rsidRPr="00723882" w:rsidRDefault="00723882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23882">
        <w:rPr>
          <w:rFonts w:ascii="Arial" w:hAnsi="Arial" w:cs="Arial"/>
          <w:b/>
          <w:sz w:val="24"/>
          <w:szCs w:val="24"/>
        </w:rPr>
        <w:t>7.6 Испытания на вероятность безотказной работы</w:t>
      </w:r>
    </w:p>
    <w:p w:rsidR="00723882" w:rsidRPr="00F459BD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Испытания на вероятность безотказной работы </w:t>
      </w:r>
      <w:r w:rsidR="00F459BD" w:rsidRPr="00F459BD">
        <w:rPr>
          <w:rFonts w:ascii="Arial" w:hAnsi="Arial" w:cs="Arial"/>
          <w:sz w:val="24"/>
          <w:szCs w:val="24"/>
        </w:rPr>
        <w:t>по 5.1.11 проводят по ГОСТ</w:t>
      </w:r>
      <w:r>
        <w:rPr>
          <w:rFonts w:ascii="Arial" w:hAnsi="Arial" w:cs="Arial"/>
          <w:sz w:val="24"/>
          <w:szCs w:val="24"/>
        </w:rPr>
        <w:t> </w:t>
      </w:r>
      <w:r w:rsidR="00F459BD" w:rsidRPr="00F459BD">
        <w:rPr>
          <w:rFonts w:ascii="Arial" w:hAnsi="Arial" w:cs="Arial"/>
          <w:sz w:val="24"/>
          <w:szCs w:val="24"/>
        </w:rPr>
        <w:t xml:space="preserve">27.410 при следующих исходных данных: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а) приемочный уровень вероятности безотказной работы устройства Р</w:t>
      </w:r>
      <w:r w:rsidRPr="00F459BD">
        <w:rPr>
          <w:rFonts w:ascii="Arial" w:hAnsi="Arial" w:cs="Arial"/>
          <w:sz w:val="24"/>
          <w:szCs w:val="24"/>
          <w:vertAlign w:val="subscript"/>
        </w:rPr>
        <w:t>α</w:t>
      </w:r>
      <w:r w:rsidR="00723882">
        <w:rPr>
          <w:rFonts w:ascii="Arial" w:hAnsi="Arial" w:cs="Arial"/>
          <w:sz w:val="24"/>
          <w:szCs w:val="24"/>
          <w:vertAlign w:val="subscript"/>
        </w:rPr>
        <w:t> </w:t>
      </w:r>
      <w:r w:rsidRPr="00F459BD">
        <w:rPr>
          <w:rFonts w:ascii="Arial" w:hAnsi="Arial" w:cs="Arial"/>
          <w:sz w:val="24"/>
          <w:szCs w:val="24"/>
        </w:rPr>
        <w:t>=</w:t>
      </w:r>
      <w:r w:rsidR="00723882">
        <w:rPr>
          <w:rFonts w:ascii="Arial" w:hAnsi="Arial" w:cs="Arial"/>
          <w:sz w:val="24"/>
          <w:szCs w:val="24"/>
        </w:rPr>
        <w:t> </w:t>
      </w:r>
      <w:r w:rsidRPr="00F459BD">
        <w:rPr>
          <w:rFonts w:ascii="Arial" w:hAnsi="Arial" w:cs="Arial"/>
          <w:sz w:val="24"/>
          <w:szCs w:val="24"/>
        </w:rPr>
        <w:t>0,996;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б) браковочный уровень вероятности безотказной работы устройства Р</w:t>
      </w:r>
      <w:r w:rsidRPr="00F459BD">
        <w:rPr>
          <w:rFonts w:ascii="Arial" w:hAnsi="Arial" w:cs="Arial"/>
          <w:sz w:val="24"/>
          <w:szCs w:val="24"/>
          <w:vertAlign w:val="subscript"/>
        </w:rPr>
        <w:t>β</w:t>
      </w:r>
      <w:r w:rsidR="00723882">
        <w:rPr>
          <w:rFonts w:ascii="Arial" w:hAnsi="Arial" w:cs="Arial"/>
          <w:sz w:val="24"/>
          <w:szCs w:val="24"/>
          <w:vertAlign w:val="subscript"/>
        </w:rPr>
        <w:t> </w:t>
      </w:r>
      <w:r w:rsidRPr="00F459BD">
        <w:rPr>
          <w:rFonts w:ascii="Arial" w:hAnsi="Arial" w:cs="Arial"/>
          <w:sz w:val="24"/>
          <w:szCs w:val="24"/>
        </w:rPr>
        <w:t>=</w:t>
      </w:r>
      <w:r w:rsidR="00723882">
        <w:rPr>
          <w:rFonts w:ascii="Arial" w:hAnsi="Arial" w:cs="Arial"/>
          <w:sz w:val="24"/>
          <w:szCs w:val="24"/>
        </w:rPr>
        <w:t> </w:t>
      </w:r>
      <w:r w:rsidRPr="00F459BD">
        <w:rPr>
          <w:rFonts w:ascii="Arial" w:hAnsi="Arial" w:cs="Arial"/>
          <w:sz w:val="24"/>
          <w:szCs w:val="24"/>
        </w:rPr>
        <w:t xml:space="preserve">0,95; 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в) риск изготовителя и потребителя α = β = 0,2. </w:t>
      </w:r>
    </w:p>
    <w:p w:rsid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Проводят не менее 32 срабатываний устройств по 5.1.7 и 5.1.8 при наличии. Приемочное число отказов должно быть равно нулю. Критерием отказа считают отсутствие срабатывания устройства с подачей ОТВ в указанных огневых опытах. </w:t>
      </w:r>
    </w:p>
    <w:p w:rsidR="00723882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3882" w:rsidRPr="00723882" w:rsidRDefault="00723882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23882">
        <w:rPr>
          <w:rFonts w:ascii="Arial" w:hAnsi="Arial" w:cs="Arial"/>
          <w:b/>
          <w:sz w:val="24"/>
          <w:szCs w:val="24"/>
        </w:rPr>
        <w:t>7.7 Контроль назначенного срока службы</w:t>
      </w:r>
    </w:p>
    <w:p w:rsidR="00723882" w:rsidRPr="00F459BD" w:rsidRDefault="00723882" w:rsidP="00F459BD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C2ABC" w:rsidRDefault="00F459BD" w:rsidP="00BC2AB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 xml:space="preserve">Контроль назначенного срока службы по 5.1.12 проводят в соответствии с руководящим документом </w:t>
      </w:r>
      <w:r w:rsidR="008112B2" w:rsidRPr="008112B2">
        <w:rPr>
          <w:rFonts w:ascii="Arial" w:hAnsi="Arial" w:cs="Arial"/>
          <w:sz w:val="24"/>
          <w:szCs w:val="24"/>
        </w:rPr>
        <w:t>[</w:t>
      </w:r>
      <w:r w:rsidRPr="00F459BD">
        <w:rPr>
          <w:rFonts w:ascii="Arial" w:hAnsi="Arial" w:cs="Arial"/>
          <w:sz w:val="24"/>
          <w:szCs w:val="24"/>
        </w:rPr>
        <w:t>11].</w:t>
      </w:r>
      <w:r w:rsidR="00BC2ABC">
        <w:rPr>
          <w:rFonts w:ascii="Arial" w:hAnsi="Arial" w:cs="Arial"/>
          <w:sz w:val="24"/>
          <w:szCs w:val="24"/>
        </w:rPr>
        <w:br w:type="page"/>
      </w:r>
    </w:p>
    <w:p w:rsidR="00F459BD" w:rsidRPr="00BC2ABC" w:rsidRDefault="00F459BD" w:rsidP="00F459BD">
      <w:pPr>
        <w:spacing w:line="36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C2ABC">
        <w:rPr>
          <w:rFonts w:ascii="Arial" w:hAnsi="Arial" w:cs="Arial"/>
          <w:sz w:val="24"/>
          <w:szCs w:val="24"/>
        </w:rPr>
        <w:lastRenderedPageBreak/>
        <w:t>Приложение А</w:t>
      </w:r>
    </w:p>
    <w:p w:rsidR="00F459BD" w:rsidRPr="00BC2ABC" w:rsidRDefault="00F459BD" w:rsidP="00F459BD">
      <w:pPr>
        <w:spacing w:line="36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C2ABC">
        <w:rPr>
          <w:rFonts w:ascii="Arial" w:hAnsi="Arial" w:cs="Arial"/>
          <w:sz w:val="24"/>
          <w:szCs w:val="24"/>
        </w:rPr>
        <w:t>(рекомендуемое)</w:t>
      </w:r>
    </w:p>
    <w:p w:rsidR="00F459BD" w:rsidRPr="00BC2ABC" w:rsidRDefault="00F459BD" w:rsidP="00723882">
      <w:pPr>
        <w:spacing w:line="36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C2ABC" w:rsidRPr="00BC2ABC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center"/>
        <w:rPr>
          <w:rFonts w:ascii="Arial" w:hAnsi="Arial" w:cs="Arial"/>
          <w:bCs/>
          <w:spacing w:val="-2"/>
          <w:sz w:val="24"/>
          <w:szCs w:val="24"/>
        </w:rPr>
      </w:pPr>
      <w:r w:rsidRPr="00BC2ABC">
        <w:rPr>
          <w:rFonts w:ascii="Arial" w:hAnsi="Arial" w:cs="Arial"/>
          <w:bCs/>
          <w:spacing w:val="-2"/>
          <w:sz w:val="24"/>
          <w:szCs w:val="24"/>
        </w:rPr>
        <w:t xml:space="preserve">Методические указания </w:t>
      </w:r>
    </w:p>
    <w:p w:rsidR="00BC2ABC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  <w:r w:rsidRPr="00BC2ABC">
        <w:rPr>
          <w:rFonts w:ascii="Arial" w:hAnsi="Arial" w:cs="Arial"/>
          <w:bCs/>
          <w:spacing w:val="-2"/>
          <w:sz w:val="24"/>
          <w:szCs w:val="24"/>
        </w:rPr>
        <w:t>по определению огнетушащей</w:t>
      </w:r>
      <w:r w:rsidRPr="00F459BD">
        <w:rPr>
          <w:rFonts w:ascii="Arial" w:hAnsi="Arial" w:cs="Arial"/>
          <w:b/>
          <w:bCs/>
          <w:spacing w:val="-2"/>
          <w:sz w:val="24"/>
          <w:szCs w:val="24"/>
        </w:rPr>
        <w:t xml:space="preserve"> способности УАП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  <w:r w:rsidRPr="00F459BD">
        <w:rPr>
          <w:rFonts w:ascii="Arial" w:hAnsi="Arial" w:cs="Arial"/>
          <w:b/>
          <w:bCs/>
          <w:spacing w:val="-2"/>
          <w:sz w:val="24"/>
          <w:szCs w:val="24"/>
        </w:rPr>
        <w:t>при изготовлении и на объекте защиты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А.1 Огнетушащая способность УАП при изготовлении определяется как максимальная площадь (</w:t>
      </w:r>
      <w:r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S</w:t>
      </w:r>
      <w:r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лок.макс</w:t>
      </w:r>
      <w:r w:rsidRPr="00F459BD">
        <w:rPr>
          <w:rFonts w:ascii="Arial" w:hAnsi="Arial" w:cs="Arial"/>
          <w:bCs/>
          <w:spacing w:val="-2"/>
          <w:sz w:val="24"/>
          <w:szCs w:val="24"/>
        </w:rPr>
        <w:t>) или максимальных объем (</w:t>
      </w:r>
      <w:r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V</w:t>
      </w:r>
      <w:r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лок.макс</w:t>
      </w:r>
      <w:r w:rsidRPr="00F459BD">
        <w:rPr>
          <w:rFonts w:ascii="Arial" w:hAnsi="Arial" w:cs="Arial"/>
          <w:bCs/>
          <w:spacing w:val="-2"/>
          <w:sz w:val="24"/>
          <w:szCs w:val="24"/>
        </w:rPr>
        <w:t>) при тушении модельных очагов пожара подкласса А1, А2 и (или) класса В по ГОСТ 27331 и указывается в ТД изготовителя.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А.2 Площадь или объем объекта, защищаемые одним УАП, не должна превышать огнетушащей способности (</w:t>
      </w:r>
      <w:r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S</w:t>
      </w:r>
      <w:r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лок.макс</w:t>
      </w:r>
      <w:r w:rsidRPr="00F459BD">
        <w:rPr>
          <w:rFonts w:ascii="Arial" w:hAnsi="Arial" w:cs="Arial"/>
          <w:bCs/>
          <w:spacing w:val="-2"/>
          <w:sz w:val="24"/>
          <w:szCs w:val="24"/>
        </w:rPr>
        <w:t xml:space="preserve"> или </w:t>
      </w:r>
      <w:r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V</w:t>
      </w:r>
      <w:r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лок.макс</w:t>
      </w:r>
      <w:r w:rsidRPr="00F459BD">
        <w:rPr>
          <w:rFonts w:ascii="Arial" w:hAnsi="Arial" w:cs="Arial"/>
          <w:bCs/>
          <w:spacing w:val="-2"/>
          <w:sz w:val="24"/>
          <w:szCs w:val="24"/>
        </w:rPr>
        <w:t>) и расчетных значений (</w:t>
      </w:r>
      <w:r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S</w:t>
      </w:r>
      <w:r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лок.расч</w:t>
      </w:r>
      <w:r w:rsidRPr="00F459BD">
        <w:rPr>
          <w:rFonts w:ascii="Arial" w:hAnsi="Arial" w:cs="Arial"/>
          <w:bCs/>
          <w:spacing w:val="-2"/>
          <w:sz w:val="24"/>
          <w:szCs w:val="24"/>
        </w:rPr>
        <w:t xml:space="preserve"> или </w:t>
      </w:r>
      <w:r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V</w:t>
      </w:r>
      <w:r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лок.расч</w:t>
      </w:r>
      <w:r w:rsidRPr="00F459BD">
        <w:rPr>
          <w:rFonts w:ascii="Arial" w:hAnsi="Arial" w:cs="Arial"/>
          <w:bCs/>
          <w:spacing w:val="-2"/>
          <w:sz w:val="24"/>
          <w:szCs w:val="24"/>
        </w:rPr>
        <w:t>).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 xml:space="preserve">Не допускается увеличение площади или объема объекта защиты за счет увеличения количества УАП, за исключением случаев, указанных в </w:t>
      </w:r>
      <w:r w:rsidRPr="00F459BD">
        <w:rPr>
          <w:rFonts w:ascii="Arial" w:hAnsi="Arial" w:cs="Arial"/>
          <w:sz w:val="24"/>
          <w:szCs w:val="24"/>
        </w:rPr>
        <w:t xml:space="preserve">5.1.8.2 </w:t>
      </w:r>
      <w:r w:rsidRPr="00F459BD">
        <w:rPr>
          <w:rFonts w:ascii="Arial" w:hAnsi="Arial" w:cs="Arial"/>
          <w:bCs/>
          <w:spacing w:val="-2"/>
          <w:sz w:val="24"/>
          <w:szCs w:val="24"/>
        </w:rPr>
        <w:t>настоящего стандарта.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 xml:space="preserve">А.3 Расчетные значения </w:t>
      </w:r>
      <w:r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S</w:t>
      </w:r>
      <w:r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 xml:space="preserve">лок.расч </w:t>
      </w:r>
      <w:r w:rsidRPr="00F459BD">
        <w:rPr>
          <w:rFonts w:ascii="Arial" w:hAnsi="Arial" w:cs="Arial"/>
          <w:bCs/>
          <w:spacing w:val="-2"/>
          <w:sz w:val="24"/>
          <w:szCs w:val="24"/>
        </w:rPr>
        <w:t xml:space="preserve"> и </w:t>
      </w:r>
      <w:r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V</w:t>
      </w:r>
      <w:r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лок.расч</w:t>
      </w:r>
      <w:r w:rsidRPr="00F459BD">
        <w:rPr>
          <w:rFonts w:ascii="Arial" w:hAnsi="Arial" w:cs="Arial"/>
          <w:bCs/>
          <w:spacing w:val="-2"/>
          <w:sz w:val="24"/>
          <w:szCs w:val="24"/>
        </w:rPr>
        <w:t xml:space="preserve"> вычисляются по следующим формулам:</w:t>
      </w:r>
    </w:p>
    <w:p w:rsidR="00F459BD" w:rsidRPr="00F459BD" w:rsidRDefault="004F3324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>
        <w:rPr>
          <w:rFonts w:ascii="Arial" w:hAnsi="Arial" w:cs="Arial"/>
          <w:bCs/>
          <w:spacing w:val="-2"/>
          <w:sz w:val="24"/>
          <w:szCs w:val="24"/>
        </w:rPr>
        <w:t xml:space="preserve">   </w:t>
      </w:r>
      <w:r w:rsidR="00BC2ABC">
        <w:rPr>
          <w:rFonts w:ascii="Arial" w:hAnsi="Arial" w:cs="Arial"/>
          <w:bCs/>
          <w:spacing w:val="-2"/>
          <w:sz w:val="24"/>
          <w:szCs w:val="24"/>
        </w:rPr>
        <w:t xml:space="preserve">                       </w:t>
      </w:r>
      <w:r>
        <w:rPr>
          <w:rFonts w:ascii="Arial" w:hAnsi="Arial" w:cs="Arial"/>
          <w:bCs/>
          <w:spacing w:val="-2"/>
          <w:sz w:val="24"/>
          <w:szCs w:val="24"/>
        </w:rPr>
        <w:t xml:space="preserve">     </w:t>
      </w:r>
      <w:r w:rsidR="000879B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="00F459BD"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S</w:t>
      </w:r>
      <w:r w:rsidR="00F459BD"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 xml:space="preserve">лок.расч </w:t>
      </w:r>
      <w:r w:rsidR="00F459BD" w:rsidRPr="00F459BD">
        <w:rPr>
          <w:rFonts w:ascii="Arial" w:hAnsi="Arial" w:cs="Arial"/>
          <w:bCs/>
          <w:spacing w:val="-2"/>
          <w:sz w:val="24"/>
          <w:szCs w:val="24"/>
        </w:rPr>
        <w:t xml:space="preserve">= </w:t>
      </w:r>
      <w:r w:rsidR="00F459BD"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S</w:t>
      </w:r>
      <w:r w:rsidR="00F459BD"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лок.макс</w:t>
      </w:r>
      <w:r w:rsidR="00F459BD" w:rsidRPr="00F459BD">
        <w:rPr>
          <w:rFonts w:ascii="Arial" w:hAnsi="Arial" w:cs="Arial"/>
          <w:bCs/>
          <w:spacing w:val="-2"/>
          <w:sz w:val="24"/>
          <w:szCs w:val="24"/>
        </w:rPr>
        <w:t>К1·К2·К3,                                                    (2)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где К1 – коэффициент, учитывающий наличие экранов, препятствующей доступу ОТВ к пожарной нагрузке;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К2 – коэффициент, учитывающий изменение эффективности пожаротушения в зависимости от высоты размещения УАП над пожарной нагрузкой;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К3 – коэффициент, учитывающий технические особенности УАП применительно к локальному тушению по поверхности для выбранного типового объекта защиты.</w:t>
      </w:r>
    </w:p>
    <w:p w:rsidR="00F459BD" w:rsidRPr="00F459BD" w:rsidRDefault="000879BC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>
        <w:rPr>
          <w:rFonts w:ascii="Arial" w:hAnsi="Arial" w:cs="Arial"/>
          <w:bCs/>
          <w:spacing w:val="-2"/>
          <w:sz w:val="24"/>
          <w:szCs w:val="24"/>
        </w:rPr>
        <w:t xml:space="preserve">      </w:t>
      </w:r>
      <w:r w:rsidR="00BC2ABC">
        <w:rPr>
          <w:rFonts w:ascii="Arial" w:hAnsi="Arial" w:cs="Arial"/>
          <w:bCs/>
          <w:spacing w:val="-2"/>
          <w:sz w:val="24"/>
          <w:szCs w:val="24"/>
        </w:rPr>
        <w:t xml:space="preserve">                </w:t>
      </w:r>
      <w:r>
        <w:rPr>
          <w:rFonts w:ascii="Arial" w:hAnsi="Arial" w:cs="Arial"/>
          <w:bCs/>
          <w:spacing w:val="-2"/>
          <w:sz w:val="24"/>
          <w:szCs w:val="24"/>
        </w:rPr>
        <w:t xml:space="preserve">  </w:t>
      </w:r>
      <w:r w:rsidR="004F3324">
        <w:rPr>
          <w:rFonts w:ascii="Arial" w:hAnsi="Arial" w:cs="Arial"/>
          <w:bCs/>
          <w:spacing w:val="-2"/>
          <w:sz w:val="24"/>
          <w:szCs w:val="24"/>
        </w:rPr>
        <w:t xml:space="preserve">     </w:t>
      </w:r>
      <w:r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="00F459BD"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V</w:t>
      </w:r>
      <w:r w:rsidR="00F459BD"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лок.расч</w:t>
      </w:r>
      <w:r w:rsidR="00F459BD" w:rsidRPr="00F459BD">
        <w:rPr>
          <w:rFonts w:ascii="Arial" w:hAnsi="Arial" w:cs="Arial"/>
          <w:bCs/>
          <w:spacing w:val="-2"/>
          <w:sz w:val="24"/>
          <w:szCs w:val="24"/>
        </w:rPr>
        <w:t xml:space="preserve"> = </w:t>
      </w:r>
      <w:r w:rsidR="00F459BD" w:rsidRPr="00F459BD">
        <w:rPr>
          <w:rFonts w:ascii="Arial" w:hAnsi="Arial" w:cs="Arial"/>
          <w:bCs/>
          <w:spacing w:val="-2"/>
          <w:sz w:val="24"/>
          <w:szCs w:val="24"/>
          <w:lang w:val="en-US"/>
        </w:rPr>
        <w:t>V</w:t>
      </w:r>
      <w:r w:rsidR="00F459BD" w:rsidRPr="00F459BD">
        <w:rPr>
          <w:rFonts w:ascii="Arial" w:hAnsi="Arial" w:cs="Arial"/>
          <w:bCs/>
          <w:spacing w:val="-2"/>
          <w:sz w:val="24"/>
          <w:szCs w:val="24"/>
          <w:vertAlign w:val="subscript"/>
        </w:rPr>
        <w:t>лок.макс</w:t>
      </w:r>
      <w:r w:rsidR="00F459BD" w:rsidRPr="00F459BD">
        <w:rPr>
          <w:rFonts w:ascii="Arial" w:hAnsi="Arial" w:cs="Arial"/>
          <w:bCs/>
          <w:spacing w:val="-2"/>
          <w:sz w:val="24"/>
          <w:szCs w:val="24"/>
        </w:rPr>
        <w:t>К1·К2·К3,                                                     (</w:t>
      </w:r>
      <w:r>
        <w:rPr>
          <w:rFonts w:ascii="Arial" w:hAnsi="Arial" w:cs="Arial"/>
          <w:bCs/>
          <w:spacing w:val="-2"/>
          <w:sz w:val="24"/>
          <w:szCs w:val="24"/>
        </w:rPr>
        <w:t>3</w:t>
      </w:r>
      <w:r w:rsidR="00F459BD" w:rsidRPr="00F459BD">
        <w:rPr>
          <w:rFonts w:ascii="Arial" w:hAnsi="Arial" w:cs="Arial"/>
          <w:bCs/>
          <w:spacing w:val="-2"/>
          <w:sz w:val="24"/>
          <w:szCs w:val="24"/>
        </w:rPr>
        <w:t>)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где К1 – коэффициент, учитывающий наличие проемов, через которые происходит утечка ОТВ;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К2 – коэффициент, учитывающий наличие конвективных (вентиляционных) потоков;</w:t>
      </w:r>
    </w:p>
    <w:p w:rsidR="00F459BD" w:rsidRP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lastRenderedPageBreak/>
        <w:t>К3 – коэффициент, учитывающий технические особенности УАП применительно к локальному тушению по объему для выбранного типового объекта защиты.</w:t>
      </w:r>
    </w:p>
    <w:p w:rsidR="00F459BD" w:rsidRDefault="00F459BD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F459BD">
        <w:rPr>
          <w:rFonts w:ascii="Arial" w:hAnsi="Arial" w:cs="Arial"/>
          <w:bCs/>
          <w:spacing w:val="-2"/>
          <w:sz w:val="24"/>
          <w:szCs w:val="24"/>
        </w:rPr>
        <w:t>Значения коэффициентов К1, К2 и К3 должны быть указаны  в стандарте организации на применение УАП на объекте защиты.</w:t>
      </w:r>
    </w:p>
    <w:p w:rsidR="000879BC" w:rsidRDefault="000879BC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</w:p>
    <w:p w:rsidR="000879BC" w:rsidRDefault="000879BC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</w:p>
    <w:p w:rsidR="000879BC" w:rsidRPr="00F459BD" w:rsidRDefault="000879BC" w:rsidP="00F459BD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Cs/>
          <w:spacing w:val="-2"/>
          <w:sz w:val="24"/>
          <w:szCs w:val="24"/>
        </w:rPr>
      </w:pPr>
    </w:p>
    <w:p w:rsidR="00F459BD" w:rsidRPr="00F459BD" w:rsidRDefault="000879BC" w:rsidP="000879BC">
      <w:pPr>
        <w:tabs>
          <w:tab w:val="num" w:pos="1276"/>
          <w:tab w:val="num" w:pos="1418"/>
          <w:tab w:val="num" w:pos="1560"/>
        </w:tabs>
        <w:spacing w:line="360" w:lineRule="auto"/>
        <w:ind w:firstLine="70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F459BD" w:rsidRPr="00F459BD">
        <w:rPr>
          <w:rFonts w:ascii="Arial" w:hAnsi="Arial" w:cs="Arial"/>
          <w:b/>
          <w:sz w:val="24"/>
          <w:szCs w:val="24"/>
        </w:rPr>
        <w:lastRenderedPageBreak/>
        <w:t>Библиография</w:t>
      </w:r>
    </w:p>
    <w:p w:rsidR="00F459BD" w:rsidRPr="00F459BD" w:rsidRDefault="00F459BD" w:rsidP="00F459BD">
      <w:pPr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Look w:val="01E0"/>
      </w:tblPr>
      <w:tblGrid>
        <w:gridCol w:w="3226"/>
        <w:gridCol w:w="6346"/>
      </w:tblGrid>
      <w:tr w:rsidR="000879BC" w:rsidRPr="00F459BD">
        <w:tc>
          <w:tcPr>
            <w:tcW w:w="1685" w:type="pct"/>
          </w:tcPr>
          <w:p w:rsidR="00F459BD" w:rsidRPr="00F459BD" w:rsidRDefault="00F459BD" w:rsidP="00F459B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 xml:space="preserve">[1] </w:t>
            </w:r>
            <w:r w:rsidRPr="00F459BD">
              <w:rPr>
                <w:rFonts w:ascii="Arial" w:hAnsi="Arial" w:cs="Arial"/>
                <w:spacing w:val="4"/>
                <w:sz w:val="24"/>
                <w:szCs w:val="24"/>
              </w:rPr>
              <w:t>ГОСТ Р 53284-2009 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pacing w:val="4"/>
                <w:sz w:val="24"/>
                <w:szCs w:val="24"/>
              </w:rPr>
              <w:t>Техника пожарная. Генераторы огнетушащего аэ</w:t>
            </w:r>
            <w:r w:rsidRPr="00F459BD">
              <w:rPr>
                <w:rFonts w:ascii="Arial" w:hAnsi="Arial" w:cs="Arial"/>
                <w:sz w:val="24"/>
                <w:szCs w:val="24"/>
              </w:rPr>
              <w:t>розоля. Общие технические требования. Методы испытаний</w:t>
            </w:r>
          </w:p>
        </w:tc>
      </w:tr>
      <w:tr w:rsidR="000879BC" w:rsidRPr="00F459BD">
        <w:trPr>
          <w:trHeight w:val="1401"/>
        </w:trPr>
        <w:tc>
          <w:tcPr>
            <w:tcW w:w="1685" w:type="pct"/>
          </w:tcPr>
          <w:p w:rsidR="00F459BD" w:rsidRPr="00F459BD" w:rsidRDefault="00F459BD" w:rsidP="00F459B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[2]</w:t>
            </w:r>
            <w:r w:rsidRPr="00F459BD">
              <w:rPr>
                <w:rFonts w:ascii="Arial" w:hAnsi="Arial" w:cs="Arial"/>
                <w:spacing w:val="4"/>
                <w:sz w:val="24"/>
                <w:szCs w:val="24"/>
              </w:rPr>
              <w:t xml:space="preserve"> ГОСТ Р 53280.3-2009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pacing w:val="4"/>
                <w:sz w:val="24"/>
                <w:szCs w:val="24"/>
              </w:rPr>
              <w:t> Установки пожаротушения автоматические. Ог</w:t>
            </w:r>
            <w:r w:rsidRPr="00F459BD">
              <w:rPr>
                <w:rFonts w:ascii="Arial" w:hAnsi="Arial" w:cs="Arial"/>
                <w:sz w:val="24"/>
                <w:szCs w:val="24"/>
              </w:rPr>
              <w:t>нетушащие вещества. Часть 3. Газовые огнетушащие вещества. Методы испытаний</w:t>
            </w:r>
          </w:p>
        </w:tc>
      </w:tr>
      <w:tr w:rsidR="000879BC" w:rsidRPr="00F459BD">
        <w:tc>
          <w:tcPr>
            <w:tcW w:w="1685" w:type="pct"/>
          </w:tcPr>
          <w:p w:rsidR="00F459BD" w:rsidRPr="00F459BD" w:rsidRDefault="00F459BD" w:rsidP="00F459B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[3] ГОСТ Р 51091-97 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Установки порошкового пожаротушения автоматические. Типы и основные параметры</w:t>
            </w:r>
          </w:p>
        </w:tc>
      </w:tr>
      <w:tr w:rsidR="000879BC" w:rsidRPr="00F459BD">
        <w:tc>
          <w:tcPr>
            <w:tcW w:w="1685" w:type="pct"/>
          </w:tcPr>
          <w:p w:rsidR="00F459BD" w:rsidRPr="00F459BD" w:rsidRDefault="00F459BD" w:rsidP="00F459B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[4] ГОСТ Р 56459-2015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Устройства пожаротушения автономные с применением термоактивируемых микрокапсулированных газовыделяющих огнетушащих веществ. Общие технические требования. Методы испытаний</w:t>
            </w:r>
          </w:p>
        </w:tc>
      </w:tr>
      <w:tr w:rsidR="000879BC" w:rsidRPr="00F459BD">
        <w:tc>
          <w:tcPr>
            <w:tcW w:w="1685" w:type="pct"/>
          </w:tcPr>
          <w:p w:rsidR="00F459BD" w:rsidRPr="00F459BD" w:rsidRDefault="00F459BD" w:rsidP="000879B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[5] СП 5.13130-</w:t>
            </w:r>
            <w:r w:rsidRPr="00F459BD">
              <w:rPr>
                <w:rFonts w:ascii="Arial" w:hAnsi="Arial" w:cs="Arial"/>
                <w:spacing w:val="4"/>
                <w:sz w:val="24"/>
                <w:szCs w:val="24"/>
              </w:rPr>
              <w:t>2009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pacing w:val="4"/>
                <w:sz w:val="24"/>
                <w:szCs w:val="24"/>
              </w:rPr>
              <w:t>Системы противопожарной защиты. Установки пожарной сигнализации и пожаротушения автоматические. Нормы и правила проектирования</w:t>
            </w:r>
          </w:p>
        </w:tc>
      </w:tr>
      <w:tr w:rsidR="000879BC" w:rsidRPr="00F459BD">
        <w:tc>
          <w:tcPr>
            <w:tcW w:w="1685" w:type="pct"/>
          </w:tcPr>
          <w:p w:rsidR="00F459BD" w:rsidRPr="00F459BD" w:rsidRDefault="00F459BD" w:rsidP="00F459B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459BD">
              <w:rPr>
                <w:rFonts w:ascii="Arial" w:hAnsi="Arial" w:cs="Arial"/>
                <w:sz w:val="24"/>
                <w:szCs w:val="24"/>
                <w:lang w:val="en-US"/>
              </w:rPr>
              <w:t>[</w:t>
            </w:r>
            <w:r w:rsidRPr="00F459BD">
              <w:rPr>
                <w:rFonts w:ascii="Arial" w:hAnsi="Arial" w:cs="Arial"/>
                <w:sz w:val="24"/>
                <w:szCs w:val="24"/>
              </w:rPr>
              <w:t>6</w:t>
            </w:r>
            <w:r w:rsidRPr="00F459BD">
              <w:rPr>
                <w:rFonts w:ascii="Arial" w:hAnsi="Arial" w:cs="Arial"/>
                <w:sz w:val="24"/>
                <w:szCs w:val="24"/>
                <w:lang w:val="en-US"/>
              </w:rPr>
              <w:t>]</w:t>
            </w:r>
            <w:r w:rsidRPr="00F459BD">
              <w:rPr>
                <w:rFonts w:ascii="Arial" w:hAnsi="Arial" w:cs="Arial"/>
                <w:sz w:val="24"/>
                <w:szCs w:val="24"/>
              </w:rPr>
              <w:t xml:space="preserve"> ПУЭ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0879BC" w:rsidRPr="00F459BD">
        <w:tc>
          <w:tcPr>
            <w:tcW w:w="1685" w:type="pct"/>
          </w:tcPr>
          <w:p w:rsidR="00F459BD" w:rsidRPr="00F459BD" w:rsidRDefault="00F459BD" w:rsidP="00F459B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[7] СанПиН 2.1.7.1322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Гигиенические требования к размещению и обезвреживанию отходов производства и потребления</w:t>
            </w:r>
          </w:p>
        </w:tc>
      </w:tr>
      <w:tr w:rsidR="000879BC" w:rsidRPr="00F459BD">
        <w:tc>
          <w:tcPr>
            <w:tcW w:w="1685" w:type="pct"/>
          </w:tcPr>
          <w:p w:rsidR="00F459BD" w:rsidRPr="00F459BD" w:rsidRDefault="00F459BD" w:rsidP="00F459B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bCs/>
                <w:sz w:val="24"/>
                <w:szCs w:val="24"/>
              </w:rPr>
              <w:t xml:space="preserve">[8] </w:t>
            </w:r>
            <w:r w:rsidRPr="00F459BD">
              <w:rPr>
                <w:rFonts w:ascii="Arial" w:hAnsi="Arial" w:cs="Arial"/>
                <w:sz w:val="24"/>
                <w:szCs w:val="24"/>
              </w:rPr>
              <w:t>ТР ТС 032/2013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О безопасности оборудования, работающего под избыточным давление</w:t>
            </w:r>
          </w:p>
        </w:tc>
      </w:tr>
      <w:tr w:rsidR="000879BC" w:rsidRPr="00F459BD">
        <w:tc>
          <w:tcPr>
            <w:tcW w:w="5000" w:type="pct"/>
            <w:gridSpan w:val="2"/>
          </w:tcPr>
          <w:p w:rsidR="000879BC" w:rsidRPr="00F459BD" w:rsidRDefault="000879BC" w:rsidP="000879B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bCs/>
                <w:sz w:val="24"/>
                <w:szCs w:val="24"/>
              </w:rPr>
              <w:t>[9] Единые правила безопасности при взрывных работах. Ростехнадзор России</w:t>
            </w:r>
          </w:p>
        </w:tc>
      </w:tr>
      <w:tr w:rsidR="000879BC" w:rsidRPr="00F459BD">
        <w:tc>
          <w:tcPr>
            <w:tcW w:w="1685" w:type="pct"/>
          </w:tcPr>
          <w:p w:rsidR="00F459BD" w:rsidRPr="00F459BD" w:rsidRDefault="00F459BD" w:rsidP="00F459BD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 xml:space="preserve">[10] </w:t>
            </w:r>
            <w:r w:rsidRPr="00F459BD">
              <w:rPr>
                <w:rFonts w:ascii="Arial" w:hAnsi="Arial" w:cs="Arial"/>
                <w:spacing w:val="-6"/>
                <w:sz w:val="24"/>
                <w:szCs w:val="24"/>
              </w:rPr>
              <w:t>ГОСТ Р 53281-2009 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459BD">
              <w:rPr>
                <w:rFonts w:ascii="Arial" w:hAnsi="Arial" w:cs="Arial"/>
                <w:spacing w:val="-6"/>
                <w:sz w:val="24"/>
                <w:szCs w:val="24"/>
              </w:rPr>
              <w:t>Установки газового пожаротушения автоматические.</w:t>
            </w:r>
            <w:r w:rsidRPr="00F459BD">
              <w:rPr>
                <w:rFonts w:ascii="Arial" w:hAnsi="Arial" w:cs="Arial"/>
                <w:sz w:val="24"/>
                <w:szCs w:val="24"/>
              </w:rPr>
              <w:t xml:space="preserve"> Модули и батареи. Общие технические требования. Методы испытаний</w:t>
            </w:r>
          </w:p>
        </w:tc>
      </w:tr>
      <w:tr w:rsidR="000879BC" w:rsidRPr="00F459BD">
        <w:tc>
          <w:tcPr>
            <w:tcW w:w="1685" w:type="pct"/>
          </w:tcPr>
          <w:p w:rsidR="00F459BD" w:rsidRPr="00F459BD" w:rsidRDefault="00F459BD" w:rsidP="00F459B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[11] РД 50-690-89</w:t>
            </w:r>
          </w:p>
        </w:tc>
        <w:tc>
          <w:tcPr>
            <w:tcW w:w="3315" w:type="pct"/>
          </w:tcPr>
          <w:p w:rsidR="00F459BD" w:rsidRPr="00F459BD" w:rsidRDefault="00F459BD" w:rsidP="000879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459BD">
              <w:rPr>
                <w:rFonts w:ascii="Arial" w:hAnsi="Arial" w:cs="Arial"/>
                <w:sz w:val="24"/>
                <w:szCs w:val="24"/>
              </w:rPr>
              <w:t>Надежность в технике. Методы оценки показателей надежности по экспериментальным данным. Методические указания.</w:t>
            </w:r>
          </w:p>
        </w:tc>
      </w:tr>
    </w:tbl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459BD" w:rsidRPr="00F459BD" w:rsidRDefault="000879BC" w:rsidP="00F459B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F459BD" w:rsidRPr="00F459BD">
        <w:rPr>
          <w:rFonts w:ascii="Arial" w:hAnsi="Arial" w:cs="Arial"/>
          <w:b/>
          <w:sz w:val="24"/>
          <w:szCs w:val="24"/>
        </w:rPr>
        <w:lastRenderedPageBreak/>
        <w:t>______________________________________________________________</w:t>
      </w:r>
      <w:r>
        <w:rPr>
          <w:rFonts w:ascii="Arial" w:hAnsi="Arial" w:cs="Arial"/>
          <w:b/>
          <w:sz w:val="24"/>
          <w:szCs w:val="24"/>
        </w:rPr>
        <w:t>_______</w:t>
      </w:r>
      <w:r w:rsidR="00BC2ABC">
        <w:rPr>
          <w:rFonts w:ascii="Arial" w:hAnsi="Arial" w:cs="Arial"/>
          <w:b/>
          <w:sz w:val="24"/>
          <w:szCs w:val="24"/>
        </w:rPr>
        <w:t>_</w:t>
      </w:r>
    </w:p>
    <w:p w:rsidR="00F459BD" w:rsidRPr="000879BC" w:rsidRDefault="00F459BD" w:rsidP="00F459B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879BC">
        <w:rPr>
          <w:rFonts w:ascii="Arial" w:hAnsi="Arial" w:cs="Arial"/>
          <w:color w:val="000000"/>
          <w:sz w:val="24"/>
          <w:szCs w:val="24"/>
        </w:rPr>
        <w:t xml:space="preserve">УДК 614.844.2:006.354                 </w:t>
      </w:r>
      <w:r w:rsidR="00D454A7">
        <w:rPr>
          <w:rFonts w:ascii="Arial" w:hAnsi="Arial" w:cs="Arial"/>
          <w:color w:val="000000"/>
          <w:sz w:val="24"/>
          <w:szCs w:val="24"/>
        </w:rPr>
        <w:t>М</w:t>
      </w:r>
      <w:r w:rsidRPr="000879BC">
        <w:rPr>
          <w:rFonts w:ascii="Arial" w:hAnsi="Arial" w:cs="Arial"/>
          <w:color w:val="000000"/>
          <w:sz w:val="24"/>
          <w:szCs w:val="24"/>
        </w:rPr>
        <w:t>КС 13.220.</w:t>
      </w:r>
      <w:r w:rsidR="00D454A7">
        <w:rPr>
          <w:rFonts w:ascii="Arial" w:hAnsi="Arial" w:cs="Arial"/>
          <w:color w:val="000000"/>
          <w:sz w:val="24"/>
          <w:szCs w:val="24"/>
        </w:rPr>
        <w:t>3</w:t>
      </w:r>
      <w:r w:rsidRPr="000879BC">
        <w:rPr>
          <w:rFonts w:ascii="Arial" w:hAnsi="Arial" w:cs="Arial"/>
          <w:color w:val="000000"/>
          <w:sz w:val="24"/>
          <w:szCs w:val="24"/>
        </w:rPr>
        <w:t xml:space="preserve">0        </w:t>
      </w:r>
      <w:r w:rsidR="000879BC" w:rsidRPr="000879B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879BC">
        <w:rPr>
          <w:rFonts w:ascii="Arial" w:hAnsi="Arial" w:cs="Arial"/>
          <w:color w:val="000000"/>
          <w:sz w:val="24"/>
          <w:szCs w:val="24"/>
        </w:rPr>
        <w:t xml:space="preserve"> </w:t>
      </w:r>
      <w:r w:rsidR="000879BC" w:rsidRPr="000879BC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Pr="000879BC">
        <w:rPr>
          <w:rFonts w:ascii="Arial" w:hAnsi="Arial" w:cs="Arial"/>
          <w:color w:val="000000"/>
          <w:sz w:val="24"/>
          <w:szCs w:val="24"/>
        </w:rPr>
        <w:t xml:space="preserve">          ОКП 485487</w:t>
      </w:r>
    </w:p>
    <w:p w:rsidR="000879BC" w:rsidRPr="000879BC" w:rsidRDefault="000879BC" w:rsidP="00F459BD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F459BD" w:rsidRPr="000879BC" w:rsidRDefault="00F459BD" w:rsidP="000879BC">
      <w:pPr>
        <w:pBdr>
          <w:bottom w:val="single" w:sz="12" w:space="1" w:color="auto"/>
        </w:pBd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79BC">
        <w:rPr>
          <w:rFonts w:ascii="Arial" w:hAnsi="Arial" w:cs="Arial"/>
          <w:color w:val="000000"/>
          <w:sz w:val="24"/>
          <w:szCs w:val="24"/>
        </w:rPr>
        <w:t xml:space="preserve">Ключевые слова: </w:t>
      </w:r>
      <w:r w:rsidRPr="000879BC">
        <w:rPr>
          <w:rFonts w:ascii="Arial" w:hAnsi="Arial" w:cs="Arial"/>
          <w:sz w:val="24"/>
          <w:szCs w:val="24"/>
        </w:rPr>
        <w:t>устройство</w:t>
      </w:r>
      <w:r w:rsidRPr="000879BC">
        <w:rPr>
          <w:rFonts w:ascii="Arial" w:hAnsi="Arial" w:cs="Arial"/>
          <w:color w:val="000000"/>
          <w:sz w:val="24"/>
          <w:szCs w:val="24"/>
        </w:rPr>
        <w:t xml:space="preserve"> пожаротушения автономное, </w:t>
      </w:r>
      <w:r w:rsidRPr="000879BC">
        <w:rPr>
          <w:rFonts w:ascii="Arial" w:hAnsi="Arial" w:cs="Arial"/>
          <w:bCs/>
          <w:color w:val="000000"/>
          <w:sz w:val="24"/>
          <w:szCs w:val="24"/>
        </w:rPr>
        <w:t>огнетушащее вещество, огнетушащая способность, объект защиты, технические требования, методы испытаний</w:t>
      </w:r>
    </w:p>
    <w:p w:rsidR="00F459BD" w:rsidRDefault="00F459BD" w:rsidP="00F459B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0879BC" w:rsidRPr="00F459BD" w:rsidRDefault="000879BC" w:rsidP="00F459B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459BD" w:rsidRDefault="00F459BD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Руководитель организации-разработчика:</w:t>
      </w:r>
    </w:p>
    <w:p w:rsidR="000879BC" w:rsidRPr="00F459BD" w:rsidRDefault="000879BC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459BD" w:rsidRPr="00F459BD" w:rsidRDefault="000879BC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Врио</w:t>
      </w:r>
      <w:r w:rsidR="00F459BD" w:rsidRPr="00F459BD">
        <w:rPr>
          <w:rFonts w:ascii="Arial" w:hAnsi="Arial" w:cs="Arial"/>
          <w:sz w:val="24"/>
          <w:szCs w:val="24"/>
        </w:rPr>
        <w:t xml:space="preserve"> начальник</w:t>
      </w:r>
      <w:r>
        <w:rPr>
          <w:rFonts w:ascii="Arial" w:hAnsi="Arial" w:cs="Arial"/>
          <w:sz w:val="24"/>
          <w:szCs w:val="24"/>
        </w:rPr>
        <w:t>а</w:t>
      </w:r>
      <w:r w:rsidR="00F459BD" w:rsidRPr="00F459BD">
        <w:rPr>
          <w:rFonts w:ascii="Arial" w:hAnsi="Arial" w:cs="Arial"/>
          <w:sz w:val="24"/>
          <w:szCs w:val="24"/>
        </w:rPr>
        <w:t xml:space="preserve"> </w:t>
      </w: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sz w:val="24"/>
          <w:szCs w:val="24"/>
        </w:rPr>
        <w:t>ФГБУ ВНИИПО МЧС России</w:t>
      </w:r>
      <w:r w:rsidR="000879BC">
        <w:rPr>
          <w:rFonts w:ascii="Arial" w:hAnsi="Arial" w:cs="Arial"/>
          <w:sz w:val="24"/>
          <w:szCs w:val="24"/>
        </w:rPr>
        <w:t xml:space="preserve">                                                 Д.М. Гордиенко</w:t>
      </w:r>
    </w:p>
    <w:p w:rsidR="00F459BD" w:rsidRDefault="00F459BD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879BC" w:rsidRPr="00F459BD" w:rsidRDefault="000879BC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459BD" w:rsidRDefault="00F459BD" w:rsidP="00F459BD">
      <w:pPr>
        <w:spacing w:line="360" w:lineRule="auto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F459BD">
        <w:rPr>
          <w:rFonts w:ascii="Arial" w:hAnsi="Arial" w:cs="Arial"/>
          <w:color w:val="000000"/>
          <w:spacing w:val="-6"/>
          <w:sz w:val="24"/>
          <w:szCs w:val="24"/>
        </w:rPr>
        <w:t>Руководитель разработки:</w:t>
      </w:r>
    </w:p>
    <w:p w:rsidR="000879BC" w:rsidRPr="00F459BD" w:rsidRDefault="000879BC" w:rsidP="00F459BD">
      <w:pPr>
        <w:spacing w:line="360" w:lineRule="auto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color w:val="000000"/>
          <w:spacing w:val="-9"/>
          <w:sz w:val="24"/>
          <w:szCs w:val="24"/>
        </w:rPr>
      </w:pPr>
      <w:r w:rsidRPr="00F459BD">
        <w:rPr>
          <w:rFonts w:ascii="Arial" w:hAnsi="Arial" w:cs="Arial"/>
          <w:color w:val="000000"/>
          <w:spacing w:val="-9"/>
          <w:sz w:val="24"/>
          <w:szCs w:val="24"/>
        </w:rPr>
        <w:t>Начальник НИЦ  АУО и ТП</w:t>
      </w: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color w:val="000000"/>
          <w:spacing w:val="-9"/>
          <w:sz w:val="24"/>
          <w:szCs w:val="24"/>
        </w:rPr>
        <w:t xml:space="preserve">ФГБУ ВНИИПО МЧС России                     </w:t>
      </w:r>
      <w:r w:rsidR="000879BC">
        <w:rPr>
          <w:rFonts w:ascii="Arial" w:hAnsi="Arial" w:cs="Arial"/>
          <w:color w:val="000000"/>
          <w:spacing w:val="-9"/>
          <w:sz w:val="24"/>
          <w:szCs w:val="24"/>
        </w:rPr>
        <w:t xml:space="preserve">    </w:t>
      </w:r>
      <w:r w:rsidRPr="00F459BD">
        <w:rPr>
          <w:rFonts w:ascii="Arial" w:hAnsi="Arial" w:cs="Arial"/>
          <w:color w:val="000000"/>
          <w:spacing w:val="-9"/>
          <w:sz w:val="24"/>
          <w:szCs w:val="24"/>
        </w:rPr>
        <w:t xml:space="preserve">                                       </w:t>
      </w:r>
      <w:r w:rsidRPr="00F459BD">
        <w:rPr>
          <w:rFonts w:ascii="Arial" w:hAnsi="Arial" w:cs="Arial"/>
          <w:sz w:val="24"/>
          <w:szCs w:val="24"/>
        </w:rPr>
        <w:t>С.Н. Копылов</w:t>
      </w:r>
    </w:p>
    <w:p w:rsidR="00F459BD" w:rsidRDefault="00F459BD" w:rsidP="00F459BD">
      <w:pPr>
        <w:spacing w:line="360" w:lineRule="auto"/>
        <w:jc w:val="both"/>
        <w:rPr>
          <w:rFonts w:ascii="Arial" w:hAnsi="Arial" w:cs="Arial"/>
          <w:color w:val="000000"/>
          <w:spacing w:val="-8"/>
          <w:sz w:val="24"/>
          <w:szCs w:val="24"/>
        </w:rPr>
      </w:pPr>
    </w:p>
    <w:p w:rsidR="000879BC" w:rsidRPr="00F459BD" w:rsidRDefault="000879BC" w:rsidP="00F459BD">
      <w:pPr>
        <w:spacing w:line="360" w:lineRule="auto"/>
        <w:jc w:val="both"/>
        <w:rPr>
          <w:rFonts w:ascii="Arial" w:hAnsi="Arial" w:cs="Arial"/>
          <w:color w:val="000000"/>
          <w:spacing w:val="-8"/>
          <w:sz w:val="24"/>
          <w:szCs w:val="24"/>
        </w:rPr>
      </w:pPr>
    </w:p>
    <w:p w:rsidR="00F459BD" w:rsidRDefault="00F459BD" w:rsidP="00F459BD">
      <w:pPr>
        <w:spacing w:line="360" w:lineRule="auto"/>
        <w:jc w:val="both"/>
        <w:rPr>
          <w:rFonts w:ascii="Arial" w:hAnsi="Arial" w:cs="Arial"/>
          <w:color w:val="000000"/>
          <w:spacing w:val="-9"/>
          <w:sz w:val="24"/>
          <w:szCs w:val="24"/>
        </w:rPr>
      </w:pPr>
      <w:r w:rsidRPr="00F459BD">
        <w:rPr>
          <w:rFonts w:ascii="Arial" w:hAnsi="Arial" w:cs="Arial"/>
          <w:color w:val="000000"/>
          <w:spacing w:val="-9"/>
          <w:sz w:val="24"/>
          <w:szCs w:val="24"/>
        </w:rPr>
        <w:t>Исполнители:</w:t>
      </w:r>
    </w:p>
    <w:p w:rsidR="000879BC" w:rsidRPr="00F459BD" w:rsidRDefault="000879BC" w:rsidP="00F459BD">
      <w:pPr>
        <w:spacing w:line="360" w:lineRule="auto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F459BD">
        <w:rPr>
          <w:rFonts w:ascii="Arial" w:hAnsi="Arial" w:cs="Arial"/>
          <w:color w:val="000000"/>
          <w:spacing w:val="-6"/>
          <w:sz w:val="24"/>
          <w:szCs w:val="24"/>
        </w:rPr>
        <w:t>Начальник отдела 2.2</w:t>
      </w: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color w:val="000000"/>
          <w:spacing w:val="-6"/>
          <w:sz w:val="24"/>
          <w:szCs w:val="24"/>
        </w:rPr>
        <w:t xml:space="preserve">ФГБУ ВНИИПО МЧС России                    </w:t>
      </w:r>
      <w:r w:rsidR="000879BC">
        <w:rPr>
          <w:rFonts w:ascii="Arial" w:hAnsi="Arial" w:cs="Arial"/>
          <w:color w:val="000000"/>
          <w:spacing w:val="-6"/>
          <w:sz w:val="24"/>
          <w:szCs w:val="24"/>
        </w:rPr>
        <w:t xml:space="preserve">              </w:t>
      </w:r>
      <w:r w:rsidRPr="00F459BD">
        <w:rPr>
          <w:rFonts w:ascii="Arial" w:hAnsi="Arial" w:cs="Arial"/>
          <w:color w:val="000000"/>
          <w:spacing w:val="-6"/>
          <w:sz w:val="24"/>
          <w:szCs w:val="24"/>
        </w:rPr>
        <w:t xml:space="preserve">             </w:t>
      </w:r>
      <w:r w:rsidR="000879BC">
        <w:rPr>
          <w:rFonts w:ascii="Arial" w:hAnsi="Arial" w:cs="Arial"/>
          <w:color w:val="000000"/>
          <w:spacing w:val="-6"/>
          <w:sz w:val="24"/>
          <w:szCs w:val="24"/>
        </w:rPr>
        <w:t xml:space="preserve">  </w:t>
      </w:r>
      <w:r w:rsidRPr="00F459BD">
        <w:rPr>
          <w:rFonts w:ascii="Arial" w:hAnsi="Arial" w:cs="Arial"/>
          <w:color w:val="000000"/>
          <w:spacing w:val="-6"/>
          <w:sz w:val="24"/>
          <w:szCs w:val="24"/>
        </w:rPr>
        <w:t xml:space="preserve">               </w:t>
      </w:r>
      <w:r w:rsidRPr="00F459BD">
        <w:rPr>
          <w:rFonts w:ascii="Arial" w:hAnsi="Arial" w:cs="Arial"/>
          <w:sz w:val="24"/>
          <w:szCs w:val="24"/>
        </w:rPr>
        <w:t>А.В. Казаков</w:t>
      </w: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F459BD">
        <w:rPr>
          <w:rFonts w:ascii="Arial" w:hAnsi="Arial" w:cs="Arial"/>
          <w:color w:val="000000"/>
          <w:spacing w:val="-6"/>
          <w:sz w:val="24"/>
          <w:szCs w:val="24"/>
        </w:rPr>
        <w:t>Заместитель начальник отдела 2.2</w:t>
      </w: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color w:val="000000"/>
          <w:spacing w:val="-6"/>
          <w:sz w:val="24"/>
          <w:szCs w:val="24"/>
        </w:rPr>
        <w:t xml:space="preserve">ФГБУ ВНИИПО МЧС России                         </w:t>
      </w:r>
      <w:r w:rsidR="000879BC">
        <w:rPr>
          <w:rFonts w:ascii="Arial" w:hAnsi="Arial" w:cs="Arial"/>
          <w:color w:val="000000"/>
          <w:spacing w:val="-6"/>
          <w:sz w:val="24"/>
          <w:szCs w:val="24"/>
        </w:rPr>
        <w:t xml:space="preserve">               </w:t>
      </w:r>
      <w:r w:rsidRPr="00F459BD">
        <w:rPr>
          <w:rFonts w:ascii="Arial" w:hAnsi="Arial" w:cs="Arial"/>
          <w:color w:val="000000"/>
          <w:spacing w:val="-6"/>
          <w:sz w:val="24"/>
          <w:szCs w:val="24"/>
        </w:rPr>
        <w:t xml:space="preserve">      </w:t>
      </w:r>
      <w:r w:rsidR="000879BC">
        <w:rPr>
          <w:rFonts w:ascii="Arial" w:hAnsi="Arial" w:cs="Arial"/>
          <w:color w:val="000000"/>
          <w:spacing w:val="-6"/>
          <w:sz w:val="24"/>
          <w:szCs w:val="24"/>
        </w:rPr>
        <w:t xml:space="preserve">  </w:t>
      </w:r>
      <w:r w:rsidRPr="00F459BD">
        <w:rPr>
          <w:rFonts w:ascii="Arial" w:hAnsi="Arial" w:cs="Arial"/>
          <w:color w:val="000000"/>
          <w:spacing w:val="-6"/>
          <w:sz w:val="24"/>
          <w:szCs w:val="24"/>
        </w:rPr>
        <w:t xml:space="preserve">                </w:t>
      </w:r>
      <w:r w:rsidRPr="00F459BD">
        <w:rPr>
          <w:rFonts w:ascii="Arial" w:hAnsi="Arial" w:cs="Arial"/>
          <w:sz w:val="24"/>
          <w:szCs w:val="24"/>
        </w:rPr>
        <w:t>Д.В. Бухтояров</w:t>
      </w: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color w:val="000000"/>
          <w:spacing w:val="-8"/>
          <w:sz w:val="24"/>
          <w:szCs w:val="24"/>
        </w:rPr>
      </w:pPr>
    </w:p>
    <w:p w:rsidR="00F459BD" w:rsidRPr="00F459BD" w:rsidRDefault="00F459BD" w:rsidP="00F459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459BD">
        <w:rPr>
          <w:rFonts w:ascii="Arial" w:hAnsi="Arial" w:cs="Arial"/>
          <w:color w:val="000000"/>
          <w:spacing w:val="-8"/>
          <w:sz w:val="24"/>
          <w:szCs w:val="24"/>
        </w:rPr>
        <w:t>Ведущий научный сотрудник отдела 2.2</w:t>
      </w:r>
    </w:p>
    <w:p w:rsidR="004333F2" w:rsidRPr="00F459BD" w:rsidRDefault="00F459BD" w:rsidP="004F3324">
      <w:pPr>
        <w:spacing w:line="360" w:lineRule="auto"/>
        <w:jc w:val="both"/>
        <w:rPr>
          <w:rFonts w:ascii="Arial" w:hAnsi="Arial" w:cs="Arial"/>
          <w:spacing w:val="140"/>
          <w:sz w:val="24"/>
          <w:szCs w:val="24"/>
        </w:rPr>
      </w:pPr>
      <w:r w:rsidRPr="00F459BD">
        <w:rPr>
          <w:rFonts w:ascii="Arial" w:hAnsi="Arial" w:cs="Arial"/>
          <w:color w:val="000000"/>
          <w:spacing w:val="-7"/>
          <w:sz w:val="24"/>
          <w:szCs w:val="24"/>
        </w:rPr>
        <w:t xml:space="preserve">ФГБУ ВНИИПО МЧС России                                        </w:t>
      </w:r>
      <w:r w:rsidR="000879BC">
        <w:rPr>
          <w:rFonts w:ascii="Arial" w:hAnsi="Arial" w:cs="Arial"/>
          <w:color w:val="000000"/>
          <w:spacing w:val="-7"/>
          <w:sz w:val="24"/>
          <w:szCs w:val="24"/>
        </w:rPr>
        <w:t xml:space="preserve">                   </w:t>
      </w:r>
      <w:r w:rsidRPr="00F459BD">
        <w:rPr>
          <w:rFonts w:ascii="Arial" w:hAnsi="Arial" w:cs="Arial"/>
          <w:color w:val="000000"/>
          <w:spacing w:val="-7"/>
          <w:sz w:val="24"/>
          <w:szCs w:val="24"/>
        </w:rPr>
        <w:t xml:space="preserve">   </w:t>
      </w:r>
      <w:r w:rsidR="004F3324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Pr="00F459BD">
        <w:rPr>
          <w:rFonts w:ascii="Arial" w:hAnsi="Arial" w:cs="Arial"/>
          <w:color w:val="000000"/>
          <w:spacing w:val="-7"/>
          <w:sz w:val="24"/>
          <w:szCs w:val="24"/>
        </w:rPr>
        <w:t xml:space="preserve"> Н.В. Смирнов</w:t>
      </w:r>
    </w:p>
    <w:sectPr w:rsidR="004333F2" w:rsidRPr="00F459BD" w:rsidSect="00A56510">
      <w:type w:val="oddPage"/>
      <w:pgSz w:w="11909" w:h="16560" w:code="9"/>
      <w:pgMar w:top="1134" w:right="851" w:bottom="1134" w:left="1418" w:header="850" w:footer="851" w:gutter="284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8DE" w:rsidRDefault="00DC08DE">
      <w:r>
        <w:separator/>
      </w:r>
    </w:p>
  </w:endnote>
  <w:endnote w:type="continuationSeparator" w:id="1">
    <w:p w:rsidR="00DC08DE" w:rsidRDefault="00DC08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F9" w:rsidRPr="00450FF9" w:rsidRDefault="0020645D">
    <w:pPr>
      <w:pStyle w:val="a5"/>
      <w:rPr>
        <w:rFonts w:ascii="Arial" w:hAnsi="Arial" w:cs="Arial"/>
        <w:sz w:val="24"/>
        <w:szCs w:val="24"/>
      </w:rPr>
    </w:pPr>
    <w:r w:rsidRPr="00450FF9">
      <w:rPr>
        <w:rFonts w:ascii="Arial" w:hAnsi="Arial" w:cs="Arial"/>
        <w:sz w:val="24"/>
        <w:szCs w:val="24"/>
      </w:rPr>
      <w:fldChar w:fldCharType="begin"/>
    </w:r>
    <w:r w:rsidR="00450FF9" w:rsidRPr="00450FF9">
      <w:rPr>
        <w:rFonts w:ascii="Arial" w:hAnsi="Arial" w:cs="Arial"/>
        <w:sz w:val="24"/>
        <w:szCs w:val="24"/>
      </w:rPr>
      <w:instrText xml:space="preserve"> PAGE   \* MERGEFORMAT </w:instrText>
    </w:r>
    <w:r w:rsidRPr="00450FF9">
      <w:rPr>
        <w:rFonts w:ascii="Arial" w:hAnsi="Arial" w:cs="Arial"/>
        <w:sz w:val="24"/>
        <w:szCs w:val="24"/>
      </w:rPr>
      <w:fldChar w:fldCharType="separate"/>
    </w:r>
    <w:r w:rsidR="00D10D3B">
      <w:rPr>
        <w:rFonts w:ascii="Arial" w:hAnsi="Arial" w:cs="Arial"/>
        <w:noProof/>
        <w:sz w:val="24"/>
        <w:szCs w:val="24"/>
      </w:rPr>
      <w:t>IV</w:t>
    </w:r>
    <w:r w:rsidRPr="00450FF9">
      <w:rPr>
        <w:rFonts w:ascii="Arial" w:hAnsi="Arial" w:cs="Arial"/>
        <w:sz w:val="24"/>
        <w:szCs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F9" w:rsidRPr="00450FF9" w:rsidRDefault="0020645D">
    <w:pPr>
      <w:pStyle w:val="a5"/>
      <w:jc w:val="right"/>
      <w:rPr>
        <w:rFonts w:ascii="Arial" w:hAnsi="Arial" w:cs="Arial"/>
        <w:sz w:val="24"/>
        <w:szCs w:val="24"/>
      </w:rPr>
    </w:pPr>
    <w:r w:rsidRPr="00450FF9">
      <w:rPr>
        <w:rFonts w:ascii="Arial" w:hAnsi="Arial" w:cs="Arial"/>
        <w:sz w:val="24"/>
        <w:szCs w:val="24"/>
      </w:rPr>
      <w:fldChar w:fldCharType="begin"/>
    </w:r>
    <w:r w:rsidR="00450FF9" w:rsidRPr="00450FF9">
      <w:rPr>
        <w:rFonts w:ascii="Arial" w:hAnsi="Arial" w:cs="Arial"/>
        <w:sz w:val="24"/>
        <w:szCs w:val="24"/>
      </w:rPr>
      <w:instrText xml:space="preserve"> PAGE   \* MERGEFORMAT </w:instrText>
    </w:r>
    <w:r w:rsidRPr="00450FF9">
      <w:rPr>
        <w:rFonts w:ascii="Arial" w:hAnsi="Arial" w:cs="Arial"/>
        <w:sz w:val="24"/>
        <w:szCs w:val="24"/>
      </w:rPr>
      <w:fldChar w:fldCharType="separate"/>
    </w:r>
    <w:r w:rsidR="00D10D3B">
      <w:rPr>
        <w:rFonts w:ascii="Arial" w:hAnsi="Arial" w:cs="Arial"/>
        <w:noProof/>
        <w:sz w:val="24"/>
        <w:szCs w:val="24"/>
      </w:rPr>
      <w:t>III</w:t>
    </w:r>
    <w:r w:rsidRPr="00450FF9">
      <w:rPr>
        <w:rFonts w:ascii="Arial" w:hAnsi="Arial" w:cs="Arial"/>
        <w:sz w:val="24"/>
        <w:szCs w:val="2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19122"/>
      <w:docPartObj>
        <w:docPartGallery w:val="Page Numbers (Bottom of Page)"/>
        <w:docPartUnique/>
      </w:docPartObj>
    </w:sdtPr>
    <w:sdtContent>
      <w:p w:rsidR="003E55BE" w:rsidRDefault="0020645D">
        <w:pPr>
          <w:pStyle w:val="a5"/>
          <w:jc w:val="right"/>
        </w:pPr>
        <w:r w:rsidRPr="003E55BE">
          <w:rPr>
            <w:rFonts w:ascii="Arial" w:hAnsi="Arial" w:cs="Arial"/>
            <w:sz w:val="24"/>
            <w:szCs w:val="24"/>
          </w:rPr>
          <w:fldChar w:fldCharType="begin"/>
        </w:r>
        <w:r w:rsidR="003E55BE" w:rsidRPr="003E55BE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3E55BE">
          <w:rPr>
            <w:rFonts w:ascii="Arial" w:hAnsi="Arial" w:cs="Arial"/>
            <w:sz w:val="24"/>
            <w:szCs w:val="24"/>
          </w:rPr>
          <w:fldChar w:fldCharType="separate"/>
        </w:r>
        <w:r w:rsidR="00D10D3B">
          <w:rPr>
            <w:rFonts w:ascii="Arial" w:hAnsi="Arial" w:cs="Arial"/>
            <w:noProof/>
            <w:sz w:val="24"/>
            <w:szCs w:val="24"/>
          </w:rPr>
          <w:t>I</w:t>
        </w:r>
        <w:r w:rsidRPr="003E55BE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8DE" w:rsidRDefault="00DC08DE">
      <w:r>
        <w:separator/>
      </w:r>
    </w:p>
  </w:footnote>
  <w:footnote w:type="continuationSeparator" w:id="1">
    <w:p w:rsidR="00DC08DE" w:rsidRDefault="00DC08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E5" w:rsidRPr="00406AE5" w:rsidRDefault="00406AE5" w:rsidP="00E936E1">
    <w:pPr>
      <w:pStyle w:val="a3"/>
      <w:rPr>
        <w:rFonts w:ascii="Arial" w:hAnsi="Arial" w:cs="Arial"/>
        <w:b/>
        <w:sz w:val="24"/>
        <w:szCs w:val="24"/>
      </w:rPr>
    </w:pPr>
    <w:r w:rsidRPr="00406AE5">
      <w:rPr>
        <w:rFonts w:ascii="Arial" w:hAnsi="Arial" w:cs="Arial"/>
        <w:b/>
        <w:sz w:val="24"/>
        <w:szCs w:val="24"/>
      </w:rPr>
      <w:t>ГОСТ</w:t>
    </w:r>
  </w:p>
  <w:p w:rsidR="00406AE5" w:rsidRPr="00406AE5" w:rsidRDefault="00406AE5" w:rsidP="00E936E1">
    <w:pPr>
      <w:pStyle w:val="a3"/>
      <w:rPr>
        <w:rFonts w:ascii="Arial" w:hAnsi="Arial" w:cs="Arial"/>
        <w:sz w:val="24"/>
        <w:szCs w:val="24"/>
      </w:rPr>
    </w:pPr>
    <w:r w:rsidRPr="00406AE5">
      <w:rPr>
        <w:rFonts w:ascii="Arial" w:hAnsi="Arial" w:cs="Arial"/>
        <w:sz w:val="24"/>
        <w:szCs w:val="24"/>
      </w:rPr>
      <w:t>(проект RU, первая редакция)</w:t>
    </w:r>
  </w:p>
  <w:p w:rsidR="00406AE5" w:rsidRPr="00406AE5" w:rsidRDefault="00406AE5" w:rsidP="00E936E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E5" w:rsidRPr="00E852C8" w:rsidRDefault="00406AE5" w:rsidP="00E936E1">
    <w:pPr>
      <w:shd w:val="clear" w:color="auto" w:fill="FFFFFF"/>
      <w:jc w:val="right"/>
      <w:rPr>
        <w:rFonts w:ascii="Arial" w:hAnsi="Arial" w:cs="Arial"/>
        <w:b/>
        <w:spacing w:val="-1"/>
        <w:sz w:val="24"/>
        <w:szCs w:val="24"/>
      </w:rPr>
    </w:pPr>
    <w:r w:rsidRPr="00E852C8">
      <w:rPr>
        <w:rFonts w:ascii="Arial" w:hAnsi="Arial" w:cs="Arial"/>
        <w:b/>
        <w:spacing w:val="-1"/>
        <w:sz w:val="24"/>
        <w:szCs w:val="24"/>
      </w:rPr>
      <w:t>ГОСТ</w:t>
    </w:r>
  </w:p>
  <w:p w:rsidR="00406AE5" w:rsidRPr="00E852C8" w:rsidRDefault="00406AE5" w:rsidP="00E936E1">
    <w:pPr>
      <w:pStyle w:val="a3"/>
      <w:jc w:val="right"/>
      <w:rPr>
        <w:rFonts w:ascii="Arial" w:hAnsi="Arial" w:cs="Arial"/>
        <w:i/>
        <w:spacing w:val="-1"/>
        <w:sz w:val="24"/>
        <w:szCs w:val="24"/>
      </w:rPr>
    </w:pPr>
    <w:r w:rsidRPr="00E852C8">
      <w:rPr>
        <w:rFonts w:ascii="Arial" w:hAnsi="Arial" w:cs="Arial"/>
        <w:i/>
        <w:spacing w:val="-1"/>
        <w:sz w:val="24"/>
        <w:szCs w:val="24"/>
      </w:rPr>
      <w:t xml:space="preserve">(проект </w:t>
    </w:r>
    <w:r w:rsidRPr="00E852C8">
      <w:rPr>
        <w:rFonts w:ascii="Arial" w:hAnsi="Arial" w:cs="Arial"/>
        <w:i/>
        <w:spacing w:val="-1"/>
        <w:sz w:val="24"/>
        <w:szCs w:val="24"/>
        <w:lang w:val="en-US"/>
      </w:rPr>
      <w:t>RU</w:t>
    </w:r>
    <w:r w:rsidRPr="00E852C8">
      <w:rPr>
        <w:rFonts w:ascii="Arial" w:hAnsi="Arial" w:cs="Arial"/>
        <w:i/>
        <w:spacing w:val="-1"/>
        <w:sz w:val="24"/>
        <w:szCs w:val="24"/>
      </w:rPr>
      <w:t>, первая редакция)</w:t>
    </w:r>
  </w:p>
  <w:p w:rsidR="00406AE5" w:rsidRPr="00E852C8" w:rsidRDefault="00406AE5" w:rsidP="00E936E1">
    <w:pPr>
      <w:pStyle w:val="a3"/>
      <w:jc w:val="right"/>
      <w:rPr>
        <w:sz w:val="24"/>
        <w:szCs w:val="24"/>
      </w:rPr>
    </w:pPr>
    <w:r w:rsidRPr="00E852C8">
      <w:rPr>
        <w:i/>
        <w:sz w:val="24"/>
        <w:szCs w:val="24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6E1" w:rsidRPr="00E852C8" w:rsidRDefault="00E936E1" w:rsidP="00E936E1">
    <w:pPr>
      <w:shd w:val="clear" w:color="auto" w:fill="FFFFFF"/>
      <w:jc w:val="right"/>
      <w:rPr>
        <w:rFonts w:ascii="Arial" w:hAnsi="Arial" w:cs="Arial"/>
        <w:b/>
        <w:spacing w:val="-1"/>
        <w:sz w:val="24"/>
        <w:szCs w:val="24"/>
      </w:rPr>
    </w:pPr>
    <w:r w:rsidRPr="00E852C8">
      <w:rPr>
        <w:rFonts w:ascii="Arial" w:hAnsi="Arial" w:cs="Arial"/>
        <w:b/>
        <w:spacing w:val="-1"/>
        <w:sz w:val="24"/>
        <w:szCs w:val="24"/>
      </w:rPr>
      <w:t>ГОСТ</w:t>
    </w:r>
  </w:p>
  <w:p w:rsidR="00E936E1" w:rsidRPr="00E852C8" w:rsidRDefault="00E936E1" w:rsidP="00E936E1">
    <w:pPr>
      <w:pStyle w:val="a3"/>
      <w:jc w:val="right"/>
      <w:rPr>
        <w:rFonts w:ascii="Arial" w:hAnsi="Arial" w:cs="Arial"/>
        <w:i/>
        <w:spacing w:val="-1"/>
        <w:sz w:val="24"/>
        <w:szCs w:val="24"/>
      </w:rPr>
    </w:pPr>
    <w:r w:rsidRPr="00E852C8">
      <w:rPr>
        <w:rFonts w:ascii="Arial" w:hAnsi="Arial" w:cs="Arial"/>
        <w:i/>
        <w:spacing w:val="-1"/>
        <w:sz w:val="24"/>
        <w:szCs w:val="24"/>
      </w:rPr>
      <w:t xml:space="preserve">(проект </w:t>
    </w:r>
    <w:r w:rsidRPr="00E852C8">
      <w:rPr>
        <w:rFonts w:ascii="Arial" w:hAnsi="Arial" w:cs="Arial"/>
        <w:i/>
        <w:spacing w:val="-1"/>
        <w:sz w:val="24"/>
        <w:szCs w:val="24"/>
        <w:lang w:val="en-US"/>
      </w:rPr>
      <w:t>RU</w:t>
    </w:r>
    <w:r w:rsidRPr="00E852C8">
      <w:rPr>
        <w:rFonts w:ascii="Arial" w:hAnsi="Arial" w:cs="Arial"/>
        <w:i/>
        <w:spacing w:val="-1"/>
        <w:sz w:val="24"/>
        <w:szCs w:val="24"/>
      </w:rPr>
      <w:t>, первая редакция)</w:t>
    </w:r>
  </w:p>
  <w:p w:rsidR="00E936E1" w:rsidRDefault="00E936E1" w:rsidP="00E936E1">
    <w:pPr>
      <w:pStyle w:val="a3"/>
      <w:jc w:val="right"/>
    </w:pPr>
    <w:r w:rsidRPr="00E852C8">
      <w:rPr>
        <w:i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B59C8"/>
    <w:multiLevelType w:val="hybridMultilevel"/>
    <w:tmpl w:val="33C8EB5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A9C2EE2"/>
    <w:multiLevelType w:val="hybridMultilevel"/>
    <w:tmpl w:val="BD8A0D94"/>
    <w:lvl w:ilvl="0" w:tplc="844E1BB8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8FC2612"/>
    <w:multiLevelType w:val="hybridMultilevel"/>
    <w:tmpl w:val="1DD03B6A"/>
    <w:lvl w:ilvl="0" w:tplc="3252F0A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E6F4BAB"/>
    <w:multiLevelType w:val="multilevel"/>
    <w:tmpl w:val="3132D5D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>
    <w:nsid w:val="23A8274D"/>
    <w:multiLevelType w:val="multilevel"/>
    <w:tmpl w:val="F146AED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  <w:b/>
      </w:rPr>
    </w:lvl>
  </w:abstractNum>
  <w:abstractNum w:abstractNumId="5">
    <w:nsid w:val="36982E3F"/>
    <w:multiLevelType w:val="hybridMultilevel"/>
    <w:tmpl w:val="1EF60F08"/>
    <w:lvl w:ilvl="0" w:tplc="34E80AC2">
      <w:start w:val="26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42DB1D84"/>
    <w:multiLevelType w:val="multilevel"/>
    <w:tmpl w:val="EC701F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7">
    <w:nsid w:val="50673C27"/>
    <w:multiLevelType w:val="hybridMultilevel"/>
    <w:tmpl w:val="C090D69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53EC44B0"/>
    <w:multiLevelType w:val="multilevel"/>
    <w:tmpl w:val="D0DC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D63864"/>
    <w:multiLevelType w:val="multilevel"/>
    <w:tmpl w:val="190C569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>
    <w:nsid w:val="58DC3E5B"/>
    <w:multiLevelType w:val="hybridMultilevel"/>
    <w:tmpl w:val="34786C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CF311F7"/>
    <w:multiLevelType w:val="hybridMultilevel"/>
    <w:tmpl w:val="29E811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EBC017B"/>
    <w:multiLevelType w:val="hybridMultilevel"/>
    <w:tmpl w:val="06900372"/>
    <w:lvl w:ilvl="0" w:tplc="BE38163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0506F43"/>
    <w:multiLevelType w:val="multilevel"/>
    <w:tmpl w:val="8C089C7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4">
    <w:nsid w:val="73E20265"/>
    <w:multiLevelType w:val="multilevel"/>
    <w:tmpl w:val="0B0E8CA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5">
    <w:nsid w:val="770B45DB"/>
    <w:multiLevelType w:val="hybridMultilevel"/>
    <w:tmpl w:val="5676400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7B5D7233"/>
    <w:multiLevelType w:val="multilevel"/>
    <w:tmpl w:val="6CE2BCA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  <w:b/>
      </w:rPr>
    </w:lvl>
  </w:abstractNum>
  <w:abstractNum w:abstractNumId="17">
    <w:nsid w:val="7E8048D5"/>
    <w:multiLevelType w:val="hybridMultilevel"/>
    <w:tmpl w:val="95FC7746"/>
    <w:lvl w:ilvl="0" w:tplc="844E1BB8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EDC20FF"/>
    <w:multiLevelType w:val="hybridMultilevel"/>
    <w:tmpl w:val="20EA09D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6"/>
  </w:num>
  <w:num w:numId="5">
    <w:abstractNumId w:val="4"/>
  </w:num>
  <w:num w:numId="6">
    <w:abstractNumId w:val="11"/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3"/>
  </w:num>
  <w:num w:numId="10">
    <w:abstractNumId w:val="3"/>
  </w:num>
  <w:num w:numId="11">
    <w:abstractNumId w:val="10"/>
  </w:num>
  <w:num w:numId="12">
    <w:abstractNumId w:val="2"/>
  </w:num>
  <w:num w:numId="13">
    <w:abstractNumId w:val="12"/>
  </w:num>
  <w:num w:numId="14">
    <w:abstractNumId w:val="9"/>
  </w:num>
  <w:num w:numId="15">
    <w:abstractNumId w:val="17"/>
  </w:num>
  <w:num w:numId="16">
    <w:abstractNumId w:val="1"/>
  </w:num>
  <w:num w:numId="17">
    <w:abstractNumId w:val="7"/>
  </w:num>
  <w:num w:numId="18">
    <w:abstractNumId w:val="15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284"/>
  <w:evenAndOddHeader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4D21E6"/>
    <w:rsid w:val="00012820"/>
    <w:rsid w:val="0003711E"/>
    <w:rsid w:val="00074E94"/>
    <w:rsid w:val="00085D3F"/>
    <w:rsid w:val="000879BC"/>
    <w:rsid w:val="000C20D2"/>
    <w:rsid w:val="000D3823"/>
    <w:rsid w:val="000D676A"/>
    <w:rsid w:val="000E19C8"/>
    <w:rsid w:val="000F2A57"/>
    <w:rsid w:val="001079CC"/>
    <w:rsid w:val="0011248C"/>
    <w:rsid w:val="00116706"/>
    <w:rsid w:val="001434C3"/>
    <w:rsid w:val="0014711F"/>
    <w:rsid w:val="001830FB"/>
    <w:rsid w:val="001863AE"/>
    <w:rsid w:val="00186B6C"/>
    <w:rsid w:val="0019684D"/>
    <w:rsid w:val="001A26EF"/>
    <w:rsid w:val="001A6FB3"/>
    <w:rsid w:val="00203FC8"/>
    <w:rsid w:val="0020645D"/>
    <w:rsid w:val="0022326D"/>
    <w:rsid w:val="002342DB"/>
    <w:rsid w:val="00296FC7"/>
    <w:rsid w:val="002C235A"/>
    <w:rsid w:val="002E5E76"/>
    <w:rsid w:val="00327E31"/>
    <w:rsid w:val="0036167F"/>
    <w:rsid w:val="00361BE5"/>
    <w:rsid w:val="00381473"/>
    <w:rsid w:val="00381FCA"/>
    <w:rsid w:val="00396948"/>
    <w:rsid w:val="003A0222"/>
    <w:rsid w:val="003B0D38"/>
    <w:rsid w:val="003B63AB"/>
    <w:rsid w:val="003C07E2"/>
    <w:rsid w:val="003E55BE"/>
    <w:rsid w:val="003E6C90"/>
    <w:rsid w:val="003F1BC7"/>
    <w:rsid w:val="00406AE5"/>
    <w:rsid w:val="004333F2"/>
    <w:rsid w:val="0043612A"/>
    <w:rsid w:val="00450FF9"/>
    <w:rsid w:val="00461E93"/>
    <w:rsid w:val="00481F06"/>
    <w:rsid w:val="00497FC7"/>
    <w:rsid w:val="004B1546"/>
    <w:rsid w:val="004B396B"/>
    <w:rsid w:val="004C7FD7"/>
    <w:rsid w:val="004D21E6"/>
    <w:rsid w:val="004F3324"/>
    <w:rsid w:val="004F523D"/>
    <w:rsid w:val="005213F4"/>
    <w:rsid w:val="00533140"/>
    <w:rsid w:val="005527C4"/>
    <w:rsid w:val="00577B88"/>
    <w:rsid w:val="005811AE"/>
    <w:rsid w:val="005B7A13"/>
    <w:rsid w:val="005D1CAD"/>
    <w:rsid w:val="005E41AE"/>
    <w:rsid w:val="005F0E43"/>
    <w:rsid w:val="00614395"/>
    <w:rsid w:val="0064577F"/>
    <w:rsid w:val="006569CB"/>
    <w:rsid w:val="00682A33"/>
    <w:rsid w:val="006A4993"/>
    <w:rsid w:val="006A5A46"/>
    <w:rsid w:val="006B4624"/>
    <w:rsid w:val="006B542F"/>
    <w:rsid w:val="006C05F0"/>
    <w:rsid w:val="00711032"/>
    <w:rsid w:val="00713FFD"/>
    <w:rsid w:val="00723882"/>
    <w:rsid w:val="007535B5"/>
    <w:rsid w:val="007877E1"/>
    <w:rsid w:val="007A6D3B"/>
    <w:rsid w:val="007D5C94"/>
    <w:rsid w:val="008112B2"/>
    <w:rsid w:val="00832876"/>
    <w:rsid w:val="0086736E"/>
    <w:rsid w:val="0086794A"/>
    <w:rsid w:val="008903C2"/>
    <w:rsid w:val="008B1B6D"/>
    <w:rsid w:val="008D52BE"/>
    <w:rsid w:val="008D7258"/>
    <w:rsid w:val="008D7C7B"/>
    <w:rsid w:val="008E478F"/>
    <w:rsid w:val="008F17A1"/>
    <w:rsid w:val="008F4922"/>
    <w:rsid w:val="00904973"/>
    <w:rsid w:val="0091512B"/>
    <w:rsid w:val="0091676B"/>
    <w:rsid w:val="00942B89"/>
    <w:rsid w:val="00965052"/>
    <w:rsid w:val="0098461C"/>
    <w:rsid w:val="009A3DBD"/>
    <w:rsid w:val="009B1CDE"/>
    <w:rsid w:val="009B78C7"/>
    <w:rsid w:val="009C4953"/>
    <w:rsid w:val="009C6040"/>
    <w:rsid w:val="009F4374"/>
    <w:rsid w:val="00A4165D"/>
    <w:rsid w:val="00A56510"/>
    <w:rsid w:val="00A64F4B"/>
    <w:rsid w:val="00A67248"/>
    <w:rsid w:val="00A73211"/>
    <w:rsid w:val="00AE700B"/>
    <w:rsid w:val="00B03628"/>
    <w:rsid w:val="00B066B7"/>
    <w:rsid w:val="00B476E6"/>
    <w:rsid w:val="00B53937"/>
    <w:rsid w:val="00BC2ABC"/>
    <w:rsid w:val="00C01239"/>
    <w:rsid w:val="00C5096F"/>
    <w:rsid w:val="00C730B1"/>
    <w:rsid w:val="00C94818"/>
    <w:rsid w:val="00CB2E27"/>
    <w:rsid w:val="00CB3A7A"/>
    <w:rsid w:val="00CD3A34"/>
    <w:rsid w:val="00CF0CC6"/>
    <w:rsid w:val="00D10D3B"/>
    <w:rsid w:val="00D454A7"/>
    <w:rsid w:val="00D45DE1"/>
    <w:rsid w:val="00D63E8E"/>
    <w:rsid w:val="00D66480"/>
    <w:rsid w:val="00D7742E"/>
    <w:rsid w:val="00D8478E"/>
    <w:rsid w:val="00D86105"/>
    <w:rsid w:val="00D87634"/>
    <w:rsid w:val="00D91071"/>
    <w:rsid w:val="00DA1610"/>
    <w:rsid w:val="00DA7C89"/>
    <w:rsid w:val="00DB511F"/>
    <w:rsid w:val="00DC08DE"/>
    <w:rsid w:val="00DE603B"/>
    <w:rsid w:val="00E03728"/>
    <w:rsid w:val="00E84557"/>
    <w:rsid w:val="00E852C8"/>
    <w:rsid w:val="00E936E1"/>
    <w:rsid w:val="00EB4DEC"/>
    <w:rsid w:val="00EB729B"/>
    <w:rsid w:val="00EC314A"/>
    <w:rsid w:val="00EF662C"/>
    <w:rsid w:val="00F0386F"/>
    <w:rsid w:val="00F33C22"/>
    <w:rsid w:val="00F459BD"/>
    <w:rsid w:val="00F64484"/>
    <w:rsid w:val="00F71F96"/>
    <w:rsid w:val="00F80BD8"/>
    <w:rsid w:val="00F9087A"/>
    <w:rsid w:val="00F97919"/>
    <w:rsid w:val="00FA0641"/>
    <w:rsid w:val="00FA3E9F"/>
    <w:rsid w:val="00FB4496"/>
    <w:rsid w:val="00FB7144"/>
    <w:rsid w:val="00FE5561"/>
    <w:rsid w:val="00FF2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6D3B"/>
    <w:rPr>
      <w:sz w:val="28"/>
    </w:rPr>
  </w:style>
  <w:style w:type="paragraph" w:styleId="1">
    <w:name w:val="heading 1"/>
    <w:basedOn w:val="a"/>
    <w:next w:val="a"/>
    <w:link w:val="10"/>
    <w:qFormat/>
    <w:rsid w:val="007A6D3B"/>
    <w:pPr>
      <w:keepNext/>
      <w:spacing w:line="360" w:lineRule="auto"/>
      <w:ind w:firstLine="709"/>
      <w:outlineLvl w:val="0"/>
    </w:pPr>
    <w:rPr>
      <w:b/>
    </w:rPr>
  </w:style>
  <w:style w:type="paragraph" w:styleId="2">
    <w:name w:val="heading 2"/>
    <w:basedOn w:val="a"/>
    <w:next w:val="a"/>
    <w:qFormat/>
    <w:rsid w:val="007A6D3B"/>
    <w:pPr>
      <w:keepNext/>
      <w:spacing w:line="480" w:lineRule="auto"/>
      <w:jc w:val="center"/>
      <w:outlineLvl w:val="1"/>
    </w:pPr>
    <w:rPr>
      <w:rFonts w:ascii="Arial" w:hAnsi="Arial" w:cs="Arial"/>
      <w:b/>
      <w:bCs/>
    </w:rPr>
  </w:style>
  <w:style w:type="paragraph" w:styleId="3">
    <w:name w:val="heading 3"/>
    <w:basedOn w:val="a"/>
    <w:next w:val="a"/>
    <w:qFormat/>
    <w:rsid w:val="007A6D3B"/>
    <w:pPr>
      <w:keepNext/>
      <w:spacing w:line="360" w:lineRule="auto"/>
      <w:ind w:firstLine="709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7A6D3B"/>
    <w:pPr>
      <w:keepNext/>
      <w:spacing w:line="360" w:lineRule="auto"/>
      <w:ind w:firstLine="720"/>
      <w:jc w:val="both"/>
      <w:outlineLvl w:val="3"/>
    </w:pPr>
  </w:style>
  <w:style w:type="paragraph" w:styleId="5">
    <w:name w:val="heading 5"/>
    <w:basedOn w:val="a"/>
    <w:next w:val="a"/>
    <w:qFormat/>
    <w:rsid w:val="007A6D3B"/>
    <w:pPr>
      <w:keepNext/>
      <w:spacing w:before="120" w:after="120" w:line="420" w:lineRule="exact"/>
      <w:ind w:firstLine="709"/>
      <w:jc w:val="both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7A6D3B"/>
    <w:pPr>
      <w:keepNext/>
      <w:spacing w:line="480" w:lineRule="auto"/>
      <w:jc w:val="center"/>
      <w:outlineLvl w:val="5"/>
    </w:pPr>
    <w:rPr>
      <w:rFonts w:ascii="Arial" w:hAnsi="Arial" w:cs="Arial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6D3B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7A6D3B"/>
    <w:pPr>
      <w:tabs>
        <w:tab w:val="center" w:pos="4153"/>
        <w:tab w:val="right" w:pos="8306"/>
      </w:tabs>
    </w:pPr>
  </w:style>
  <w:style w:type="paragraph" w:styleId="a7">
    <w:name w:val="Title"/>
    <w:basedOn w:val="a"/>
    <w:link w:val="a8"/>
    <w:qFormat/>
    <w:rsid w:val="007A6D3B"/>
    <w:pPr>
      <w:jc w:val="center"/>
    </w:pPr>
    <w:rPr>
      <w:rFonts w:ascii="Pragmatica" w:hAnsi="Pragmatica"/>
      <w:spacing w:val="22"/>
      <w:sz w:val="26"/>
    </w:rPr>
  </w:style>
  <w:style w:type="paragraph" w:styleId="20">
    <w:name w:val="Body Text Indent 2"/>
    <w:basedOn w:val="a"/>
    <w:link w:val="21"/>
    <w:rsid w:val="007A6D3B"/>
    <w:pPr>
      <w:tabs>
        <w:tab w:val="num" w:pos="1440"/>
      </w:tabs>
      <w:spacing w:line="360" w:lineRule="auto"/>
      <w:ind w:firstLine="709"/>
    </w:pPr>
  </w:style>
  <w:style w:type="paragraph" w:styleId="a9">
    <w:name w:val="Body Text"/>
    <w:basedOn w:val="a"/>
    <w:rsid w:val="007A6D3B"/>
    <w:pPr>
      <w:jc w:val="center"/>
    </w:pPr>
    <w:rPr>
      <w:b/>
    </w:rPr>
  </w:style>
  <w:style w:type="character" w:styleId="aa">
    <w:name w:val="page number"/>
    <w:basedOn w:val="a0"/>
    <w:rsid w:val="007A6D3B"/>
  </w:style>
  <w:style w:type="paragraph" w:styleId="ab">
    <w:name w:val="Balloon Text"/>
    <w:basedOn w:val="a"/>
    <w:link w:val="ac"/>
    <w:semiHidden/>
    <w:rsid w:val="008D7C7B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locked/>
    <w:rsid w:val="00361BE5"/>
    <w:rPr>
      <w:sz w:val="28"/>
      <w:lang w:val="ru-RU" w:eastAsia="ru-RU" w:bidi="ar-SA"/>
    </w:rPr>
  </w:style>
  <w:style w:type="character" w:customStyle="1" w:styleId="a6">
    <w:name w:val="Нижний колонтитул Знак"/>
    <w:link w:val="a5"/>
    <w:uiPriority w:val="99"/>
    <w:locked/>
    <w:rsid w:val="00361BE5"/>
    <w:rPr>
      <w:sz w:val="28"/>
      <w:lang w:val="ru-RU" w:eastAsia="ru-RU" w:bidi="ar-SA"/>
    </w:rPr>
  </w:style>
  <w:style w:type="paragraph" w:customStyle="1" w:styleId="11">
    <w:name w:val="Обычный1"/>
    <w:rsid w:val="00361BE5"/>
    <w:pPr>
      <w:spacing w:line="480" w:lineRule="auto"/>
      <w:ind w:firstLine="720"/>
    </w:pPr>
    <w:rPr>
      <w:rFonts w:ascii="Arial" w:hAnsi="Arial"/>
      <w:sz w:val="24"/>
      <w:szCs w:val="24"/>
    </w:rPr>
  </w:style>
  <w:style w:type="paragraph" w:customStyle="1" w:styleId="ad">
    <w:name w:val="ГОСТ_Таблица_Голова"/>
    <w:aliases w:val="ТБЛ_Г"/>
    <w:rsid w:val="00361BE5"/>
    <w:pPr>
      <w:keepNext/>
      <w:spacing w:before="40" w:after="40"/>
      <w:ind w:left="57" w:right="57"/>
      <w:jc w:val="center"/>
    </w:pPr>
    <w:rPr>
      <w:rFonts w:ascii="Arial" w:hAnsi="Arial" w:cs="Arial"/>
      <w:sz w:val="18"/>
      <w:szCs w:val="24"/>
      <w:lang w:eastAsia="en-US"/>
    </w:rPr>
  </w:style>
  <w:style w:type="paragraph" w:styleId="ae">
    <w:name w:val="Body Text Indent"/>
    <w:basedOn w:val="a"/>
    <w:link w:val="af"/>
    <w:rsid w:val="00F459B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F459BD"/>
    <w:rPr>
      <w:sz w:val="28"/>
    </w:rPr>
  </w:style>
  <w:style w:type="character" w:customStyle="1" w:styleId="10">
    <w:name w:val="Заголовок 1 Знак"/>
    <w:basedOn w:val="a0"/>
    <w:link w:val="1"/>
    <w:rsid w:val="00F459BD"/>
    <w:rPr>
      <w:b/>
      <w:sz w:val="28"/>
    </w:rPr>
  </w:style>
  <w:style w:type="character" w:customStyle="1" w:styleId="21">
    <w:name w:val="Основной текст с отступом 2 Знак"/>
    <w:basedOn w:val="a0"/>
    <w:link w:val="20"/>
    <w:rsid w:val="00F459BD"/>
    <w:rPr>
      <w:sz w:val="28"/>
    </w:rPr>
  </w:style>
  <w:style w:type="character" w:customStyle="1" w:styleId="a8">
    <w:name w:val="Название Знак"/>
    <w:basedOn w:val="a0"/>
    <w:link w:val="a7"/>
    <w:rsid w:val="00F459BD"/>
    <w:rPr>
      <w:rFonts w:ascii="Pragmatica" w:hAnsi="Pragmatica"/>
      <w:spacing w:val="22"/>
      <w:sz w:val="26"/>
    </w:rPr>
  </w:style>
  <w:style w:type="table" w:styleId="af0">
    <w:name w:val="Table Grid"/>
    <w:basedOn w:val="a1"/>
    <w:rsid w:val="00F45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Текст выноски Знак"/>
    <w:basedOn w:val="a0"/>
    <w:link w:val="ab"/>
    <w:semiHidden/>
    <w:rsid w:val="00F459BD"/>
    <w:rPr>
      <w:rFonts w:ascii="Tahoma" w:hAnsi="Tahoma" w:cs="Tahoma"/>
      <w:sz w:val="16"/>
      <w:szCs w:val="16"/>
    </w:rPr>
  </w:style>
  <w:style w:type="table" w:styleId="af1">
    <w:name w:val="Table Theme"/>
    <w:basedOn w:val="a1"/>
    <w:rsid w:val="00F459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rsid w:val="00F459BD"/>
    <w:rPr>
      <w:color w:val="0000FF"/>
      <w:u w:val="single"/>
    </w:rPr>
  </w:style>
  <w:style w:type="paragraph" w:styleId="af3">
    <w:name w:val="Plain Text"/>
    <w:basedOn w:val="a"/>
    <w:link w:val="af4"/>
    <w:rsid w:val="00F459BD"/>
    <w:rPr>
      <w:rFonts w:ascii="Courier New" w:hAnsi="Courier New"/>
      <w:sz w:val="20"/>
    </w:rPr>
  </w:style>
  <w:style w:type="character" w:customStyle="1" w:styleId="af4">
    <w:name w:val="Текст Знак"/>
    <w:basedOn w:val="a0"/>
    <w:link w:val="af3"/>
    <w:rsid w:val="00F459BD"/>
    <w:rPr>
      <w:rFonts w:ascii="Courier New" w:hAnsi="Courier New"/>
    </w:rPr>
  </w:style>
  <w:style w:type="character" w:styleId="af5">
    <w:name w:val="Strong"/>
    <w:qFormat/>
    <w:rsid w:val="00F459BD"/>
    <w:rPr>
      <w:b/>
      <w:bCs/>
    </w:rPr>
  </w:style>
  <w:style w:type="paragraph" w:styleId="30">
    <w:name w:val="Body Text Indent 3"/>
    <w:basedOn w:val="a"/>
    <w:link w:val="31"/>
    <w:rsid w:val="00F459BD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F459BD"/>
    <w:rPr>
      <w:sz w:val="16"/>
      <w:szCs w:val="16"/>
    </w:rPr>
  </w:style>
  <w:style w:type="paragraph" w:customStyle="1" w:styleId="32">
    <w:name w:val="Знак3 Знак Знак Знак Знак Знак Знак"/>
    <w:basedOn w:val="a"/>
    <w:rsid w:val="00F459B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ConsPlusNormal">
    <w:name w:val="ConsPlusNormal"/>
    <w:rsid w:val="00F459BD"/>
    <w:pPr>
      <w:widowControl w:val="0"/>
      <w:autoSpaceDE w:val="0"/>
      <w:autoSpaceDN w:val="0"/>
      <w:adjustRightInd w:val="0"/>
      <w:spacing w:line="360" w:lineRule="atLeast"/>
      <w:ind w:firstLine="720"/>
      <w:jc w:val="both"/>
      <w:textAlignment w:val="baseline"/>
    </w:pPr>
    <w:rPr>
      <w:rFonts w:ascii="Arial" w:hAnsi="Arial" w:cs="Arial"/>
    </w:rPr>
  </w:style>
  <w:style w:type="paragraph" w:customStyle="1" w:styleId="12">
    <w:name w:val="Абзац списка1"/>
    <w:basedOn w:val="a"/>
    <w:rsid w:val="00F459BD"/>
    <w:pPr>
      <w:widowControl w:val="0"/>
      <w:adjustRightInd w:val="0"/>
      <w:spacing w:line="360" w:lineRule="atLeast"/>
      <w:ind w:left="720"/>
      <w:contextualSpacing/>
      <w:jc w:val="both"/>
      <w:textAlignment w:val="baseline"/>
    </w:pPr>
    <w:rPr>
      <w:rFonts w:ascii="Times New Roman CYR" w:hAnsi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4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10" Type="http://schemas.openxmlformats.org/officeDocument/2006/relationships/footer" Target="footer1.xml"/><Relationship Id="rId19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26</Pages>
  <Words>5623</Words>
  <Characters>32054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Р (1-я часть)</vt:lpstr>
    </vt:vector>
  </TitlesOfParts>
  <Manager>Ст.н.с.</Manager>
  <Company>ВНИИПО МВД РФ</Company>
  <LinksUpToDate>false</LinksUpToDate>
  <CharactersWithSpaces>37602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Р (1-я часть)</dc:title>
  <dc:subject>стандарт по переносным огнетушителям (ч.1)</dc:subject>
  <dc:creator>Карпов А.П.</dc:creator>
  <cp:keywords>Огнетушители переносные, технические требования, методы испытаний</cp:keywords>
  <dc:description>Часть - 1 Редация ГОССТАНДАРТА_x000d_
(03.11.2001 г.)</dc:description>
  <cp:lastModifiedBy>1</cp:lastModifiedBy>
  <cp:revision>8</cp:revision>
  <cp:lastPrinted>2008-12-10T13:14:00Z</cp:lastPrinted>
  <dcterms:created xsi:type="dcterms:W3CDTF">2017-01-10T10:58:00Z</dcterms:created>
  <dcterms:modified xsi:type="dcterms:W3CDTF">2017-01-10T13:25:00Z</dcterms:modified>
  <cp:category>Текст WORD</cp:category>
</cp:coreProperties>
</file>