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304" w:rsidRPr="00F47304" w:rsidRDefault="00F47304" w:rsidP="00F4730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Письмо Министерства строительства и жилищно-коммунального хозяйства РФ от 5 сентября 2016 г. № 31617-ОГ/08 </w:t>
      </w:r>
      <w:r w:rsidR="006419FF" w:rsidRPr="006419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</w:t>
      </w:r>
      <w:r w:rsidRPr="00F47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применения национальных стандартов и сводов правил при проектировании и строительстве предприятий, зданий и сооружений</w:t>
      </w:r>
      <w:r w:rsidR="006419FF" w:rsidRPr="006419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</w:p>
    <w:p w:rsidR="00F47304" w:rsidRPr="00F47304" w:rsidRDefault="00F47304" w:rsidP="00F473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сентября 2016 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Департаменте градостроительной деятельности и архитектуры Министерства строительства и жилищно-коммунального хозяйства Российской Федерации в рамках компетенции рассмотрено обращение и сообщается.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12.4 Типового регламента внутренней организации федеральных органов исполнительной власти, утвержденного постановлением Правительства Российской Федерации от 28 июля 2005 г. № 452, разъяснение законодательства Российской Федерации, практики его применения, а также толкование норм, терминов и понятий осуществляются федеральными органами исполнительной власти в случаях, когда на них возложена соответствующая обязанность.</w:t>
      </w:r>
      <w:proofErr w:type="gramEnd"/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Положению о Министерстве строительства и жилищно-коммунального хозяйства Российской Федерации, утвержденному постановлением Правительства Российской Федерации от 18 ноября 2013 г. № 1038, Минстрой России является федеральным органом исполнительной власти, осуществляющим </w:t>
      </w:r>
      <w:proofErr w:type="gramStart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</w:t>
      </w:r>
      <w:proofErr w:type="gramEnd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выработке и реализации государственной политики и нормативно-правовому регулированию в сфере строительства. Обязанности по разъяснению законодательства Российской Федерации и толкованию понятий, терминов и норм на Минстрой России не возложены.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считаем возможным сообщить следующее.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2 статьи 5 Федерального закона от 30 декабря 2009 г. № 384-ФЗ «Технический регламент о безопасности зданий и сооружений» (далее - Федеральный закон № 384-ФЗ) предусмотрено, что безопасность зданий и сооружений, а также связанных со зданиями и сооружениями процессов проектирования (включая изыскания), строительства, монтажа, наладки, эксплуатации и утилизации (сноса) обеспечивается посредством соблюдения требований Федерального закона № 384-ФЗ и требований стандартов и сводов правил</w:t>
      </w:r>
      <w:proofErr w:type="gramEnd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включенных</w:t>
      </w:r>
      <w:proofErr w:type="gramEnd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перечни.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Федеральному закону № 384-ФЗ национальные стандарты и своды правил (части таких стандартов и сводов правил) являются обязательными для применения, в случае если они включены в Перечень национальных стандартов и сводов правил,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 (далее - Перечень).</w:t>
      </w:r>
      <w:proofErr w:type="gramEnd"/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26 декабря 2014 г. № 1521 утвержден актуализированный Перечень (далее - Перечень № 1521). Постановлением Правительства Российской Федерации от 29 сентября 2015 г. № 1033 внесены изменения в Перечень № 1521.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Действующие нормативно-технические документы, либо их части, не включенные в Перечень № 1521, включаются в Перечень документов в области стандартизации, в </w:t>
      </w: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результате применения которых на добровольной основе обеспечивается соблюдение требований Федерального закона «Технический регламент о безопасности зданий и сооружений», утвержденный приказом Федерального агентства по техническому регулированию и метрологии от 25 декабря 2015 г. № 1650 (далее - Перечень № 1650).</w:t>
      </w:r>
      <w:proofErr w:type="gramEnd"/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4 статьи 16.1 Федерального закона от 27 декабря 2002 г. № 184-ФЗ «О техническом регулировании» применение на добровольной основе стандартов и (или) сводов правил, включенных в Перечень № 1650, является достаточным условием соблюдения требований соответствующих технических регламентов.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применения таких стандартов и (или) сводов правил для соблюдения требований технических регламентов оценка соответствия требованиям технических регламентов может осуществляться на основании подтверждения их соответствия таким стандартам и (или) сводам правил. Неприменение таких стандартов и (или) сводов правил не может оцениваться как несоблюдение требований технических регламентов.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случае допускается применение предварительных национальных стандартов, стандартов организаций и (или) иных документов для оценки соответствия требованиям технических регламентов.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лицо, осуществляющее оценку соответствия (органы государственной и негосударственной экспертизы), вправе потребовать доказательств, что их использование не повлечет за собой противоречий требованиям Федерального закона № 384-ФЗ.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6 статьи 15 Федерального закона № 384-ФЗ соответствие проектных значений и характеристик здания или сооружения требованиям безопасности, а также проектируемые мероприятия по обеспечению его безопасности должны быть обоснованы одним или несколькими из следующих способов: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результаты исследований;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расчеты и (или) испытания, выполненные по сертифицированным или апробированным иным способом методикам;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3) моделирование сценариев возникновения опасных природных процессов и явлений и (или) техногенных воздействий, в том числе при неблагоприятном сочетании опасных природных процессов и явлений и (или) техногенных воздействий;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оценка риска возникновения опасных природных процессов и явлений и (или) техногенных воздействий.</w:t>
      </w:r>
    </w:p>
    <w:p w:rsidR="00F47304" w:rsidRPr="00F47304" w:rsidRDefault="00F47304" w:rsidP="00F473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отметить, что </w:t>
      </w:r>
      <w:proofErr w:type="spellStart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</w:t>
      </w:r>
      <w:proofErr w:type="spellEnd"/>
      <w:r w:rsidRPr="00F4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1.02.01-85 «Инструкция о составе, порядке разработки, согласования и утверждения проектно-сметной документации на строительство предприятий, зданий и сооружений» не включена в указанные перечни и в этой связи может применяться на добровольной основе в части, не противоречащей нормам Федерального закона № 384-ФЗ.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41"/>
        <w:gridCol w:w="3941"/>
      </w:tblGrid>
      <w:tr w:rsidR="00F47304" w:rsidRPr="00F47304" w:rsidTr="00F47304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F47304" w:rsidRPr="00F47304" w:rsidRDefault="00F47304" w:rsidP="00F4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Департамента</w:t>
            </w:r>
            <w:r w:rsidRPr="00F4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градостроительной деятельности</w:t>
            </w:r>
            <w:r w:rsidRPr="00F4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архитектуры </w:t>
            </w:r>
          </w:p>
        </w:tc>
        <w:tc>
          <w:tcPr>
            <w:tcW w:w="2500" w:type="pct"/>
            <w:vAlign w:val="center"/>
            <w:hideMark/>
          </w:tcPr>
          <w:p w:rsidR="00F47304" w:rsidRPr="00F47304" w:rsidRDefault="00F47304" w:rsidP="00F47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А.Ю. Степанов </w:t>
            </w:r>
          </w:p>
        </w:tc>
      </w:tr>
    </w:tbl>
    <w:p w:rsidR="00FA600C" w:rsidRPr="00F47304" w:rsidRDefault="00FA600C" w:rsidP="00F47304">
      <w:pPr>
        <w:jc w:val="both"/>
        <w:rPr>
          <w:lang w:val="en-US"/>
        </w:rPr>
      </w:pPr>
    </w:p>
    <w:sectPr w:rsidR="00FA600C" w:rsidRPr="00F47304" w:rsidSect="00FA6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7304"/>
    <w:rsid w:val="006419FF"/>
    <w:rsid w:val="00F47304"/>
    <w:rsid w:val="00FA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00C"/>
  </w:style>
  <w:style w:type="paragraph" w:styleId="2">
    <w:name w:val="heading 2"/>
    <w:basedOn w:val="a"/>
    <w:link w:val="20"/>
    <w:uiPriority w:val="9"/>
    <w:qFormat/>
    <w:rsid w:val="00F473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73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47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73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2016-09-12T14:25:00Z</dcterms:created>
  <dcterms:modified xsi:type="dcterms:W3CDTF">2016-09-12T14:26:00Z</dcterms:modified>
</cp:coreProperties>
</file>